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66C" w:rsidRPr="003E1FF7" w:rsidRDefault="0095401F" w:rsidP="00ED566C">
      <w:pPr>
        <w:pStyle w:val="Header"/>
        <w:tabs>
          <w:tab w:val="clear" w:pos="4320"/>
          <w:tab w:val="clear" w:pos="8640"/>
        </w:tabs>
        <w:jc w:val="center"/>
        <w:rPr>
          <w:rFonts w:ascii="TimesNewRomanPSMT" w:hAnsi="TimesNewRomanPSMT" w:cs="TimesNewRomanPSMT"/>
        </w:rPr>
      </w:pPr>
      <w:r w:rsidRPr="002C3EF0">
        <w:t>Chapter 3</w:t>
      </w:r>
    </w:p>
    <w:p w:rsidR="00ED566C" w:rsidRPr="00D228B0" w:rsidRDefault="00ED566C" w:rsidP="00ED56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
    <w:p w:rsidR="00ED566C" w:rsidRPr="00D228B0" w:rsidRDefault="00ED566C" w:rsidP="00ED566C">
      <w:pPr>
        <w:spacing w:line="480" w:lineRule="auto"/>
        <w:jc w:val="center"/>
        <w:rPr>
          <w:rFonts w:ascii="Times New Roman" w:hAnsi="Times New Roman"/>
        </w:rPr>
      </w:pPr>
    </w:p>
    <w:p w:rsidR="00ED566C" w:rsidRPr="00D228B0" w:rsidRDefault="0095401F" w:rsidP="00ED566C">
      <w:pPr>
        <w:pStyle w:val="BodyText"/>
        <w:rPr>
          <w:rFonts w:ascii="Times New Roman" w:hAnsi="Times New Roman" w:cs="Times New Roman"/>
          <w:b/>
          <w:bCs/>
          <w:sz w:val="36"/>
        </w:rPr>
      </w:pPr>
      <w:r w:rsidRPr="00D228B0">
        <w:rPr>
          <w:rFonts w:ascii="Times New Roman" w:hAnsi="Times New Roman" w:cs="Times New Roman"/>
          <w:b/>
          <w:bCs/>
          <w:sz w:val="36"/>
        </w:rPr>
        <w:t>The University and the Creative Economy</w:t>
      </w:r>
    </w:p>
    <w:p w:rsidR="00ED566C" w:rsidRPr="00D228B0" w:rsidRDefault="00ED566C" w:rsidP="00ED566C">
      <w:pPr>
        <w:jc w:val="center"/>
        <w:rPr>
          <w:rFonts w:ascii="Times New Roman" w:hAnsi="Times New Roman"/>
          <w:b/>
          <w:bCs/>
          <w:sz w:val="28"/>
        </w:rPr>
      </w:pPr>
    </w:p>
    <w:p w:rsidR="00ED566C" w:rsidRPr="00D228B0" w:rsidRDefault="00ED566C" w:rsidP="00ED566C">
      <w:pPr>
        <w:jc w:val="center"/>
        <w:rPr>
          <w:rFonts w:ascii="Times New Roman" w:hAnsi="Times New Roman"/>
          <w:b/>
          <w:bCs/>
          <w:sz w:val="28"/>
        </w:rPr>
      </w:pPr>
    </w:p>
    <w:p w:rsidR="00ED566C" w:rsidRPr="00D228B0" w:rsidRDefault="00ED566C" w:rsidP="00ED566C">
      <w:pPr>
        <w:pStyle w:val="Heading5"/>
        <w:rPr>
          <w:rFonts w:ascii="Times New Roman" w:hAnsi="Times New Roman" w:cs="Times New Roman"/>
          <w:b/>
          <w:bCs/>
          <w:sz w:val="28"/>
        </w:rPr>
      </w:pPr>
    </w:p>
    <w:p w:rsidR="00ED566C" w:rsidRPr="00D228B0" w:rsidRDefault="00ED566C" w:rsidP="00ED566C">
      <w:pPr>
        <w:pStyle w:val="Heading5"/>
        <w:rPr>
          <w:rFonts w:ascii="Times New Roman" w:hAnsi="Times New Roman" w:cs="Times New Roman"/>
          <w:b/>
          <w:bCs/>
          <w:sz w:val="28"/>
        </w:rPr>
      </w:pPr>
    </w:p>
    <w:p w:rsidR="00ED566C" w:rsidRPr="00D228B0" w:rsidRDefault="0095401F" w:rsidP="00ED566C">
      <w:pPr>
        <w:pStyle w:val="Heading5"/>
        <w:rPr>
          <w:rFonts w:ascii="Times New Roman" w:hAnsi="Times New Roman" w:cs="Times New Roman"/>
          <w:b/>
          <w:bCs/>
          <w:sz w:val="28"/>
        </w:rPr>
      </w:pPr>
      <w:r w:rsidRPr="00D228B0">
        <w:rPr>
          <w:rFonts w:ascii="Times New Roman" w:hAnsi="Times New Roman" w:cs="Times New Roman"/>
          <w:b/>
          <w:bCs/>
          <w:sz w:val="28"/>
        </w:rPr>
        <w:t>Richard Florida, Brian Knudsen, and Kevin Stolarick*</w:t>
      </w:r>
    </w:p>
    <w:p w:rsidR="00ED566C" w:rsidRPr="00D228B0" w:rsidRDefault="00ED566C" w:rsidP="00ED566C">
      <w:pPr>
        <w:rPr>
          <w:rFonts w:ascii="Times New Roman" w:hAnsi="Times New Roman"/>
          <w:b/>
          <w:bCs/>
          <w:sz w:val="28"/>
        </w:rPr>
      </w:pPr>
    </w:p>
    <w:p w:rsidR="00ED566C" w:rsidRPr="00D228B0" w:rsidRDefault="00ED566C" w:rsidP="00ED566C">
      <w:pPr>
        <w:rPr>
          <w:rFonts w:ascii="Times New Roman" w:hAnsi="Times New Roman"/>
        </w:rPr>
      </w:pPr>
    </w:p>
    <w:p w:rsidR="00ED566C" w:rsidRPr="00D228B0" w:rsidRDefault="00ED566C" w:rsidP="00ED566C">
      <w:pPr>
        <w:rPr>
          <w:rFonts w:ascii="Times New Roman" w:hAnsi="Times New Roman"/>
        </w:rPr>
      </w:pPr>
    </w:p>
    <w:p w:rsidR="00ED566C" w:rsidRPr="00D228B0" w:rsidRDefault="0095401F" w:rsidP="00ED566C">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ED566C" w:rsidRDefault="00ED566C" w:rsidP="00ED566C">
      <w:pPr>
        <w:pStyle w:val="BodyText3"/>
        <w:rPr>
          <w:b w:val="0"/>
          <w:bCs/>
        </w:rPr>
      </w:pPr>
    </w:p>
    <w:p w:rsidR="00ED566C" w:rsidRPr="00D228B0" w:rsidRDefault="0095401F" w:rsidP="00ED566C">
      <w:pPr>
        <w:pStyle w:val="BodyText3"/>
        <w:rPr>
          <w:b w:val="0"/>
          <w:bCs/>
        </w:rPr>
        <w:sectPr w:rsidR="00ED566C" w:rsidRPr="00D228B0">
          <w:footerReference w:type="even" r:id="rId7"/>
          <w:footerReference w:type="default" r:id="rId8"/>
          <w:endnotePr>
            <w:numFmt w:val="decimal"/>
          </w:endnotePr>
          <w:pgSz w:w="12240" w:h="15840"/>
          <w:pgMar w:top="1440" w:right="1800" w:bottom="1440" w:left="1800" w:header="720" w:footer="720" w:gutter="0"/>
          <w:cols w:space="720"/>
          <w:titlePg/>
          <w:docGrid w:linePitch="360"/>
        </w:sectPr>
      </w:pPr>
      <w:r>
        <w:rPr>
          <w:b w:val="0"/>
          <w:bCs/>
        </w:rPr>
        <w:t>Gary Gates contributed to an earlier version of this paper.  Thanks to Patrick Adler and Andrew Bell for research assistance.</w:t>
      </w:r>
    </w:p>
    <w:p w:rsidR="00ED566C" w:rsidRPr="00D228B0" w:rsidRDefault="0095401F" w:rsidP="00ED566C">
      <w:pPr>
        <w:pStyle w:val="Heading4"/>
        <w:spacing w:line="480" w:lineRule="auto"/>
        <w:jc w:val="left"/>
        <w:rPr>
          <w:rFonts w:ascii="Times New Roman" w:hAnsi="Times New Roman"/>
          <w:sz w:val="24"/>
        </w:rPr>
      </w:pPr>
      <w:bookmarkStart w:id="0" w:name="_Toc28366554"/>
      <w:r w:rsidRPr="00CE2112">
        <w:rPr>
          <w:rFonts w:ascii="Times New Roman" w:hAnsi="Times New Roman"/>
          <w:sz w:val="24"/>
        </w:rPr>
        <w:lastRenderedPageBreak/>
        <w:br w:type="page"/>
      </w:r>
      <w:r w:rsidRPr="00D228B0">
        <w:rPr>
          <w:rFonts w:ascii="Times New Roman" w:hAnsi="Times New Roman"/>
          <w:sz w:val="24"/>
        </w:rPr>
        <w:t>Introduction</w:t>
      </w:r>
      <w:bookmarkEnd w:id="0"/>
    </w:p>
    <w:p w:rsidR="00ED566C" w:rsidRDefault="0095401F" w:rsidP="00ED566C">
      <w:pPr>
        <w:spacing w:line="480" w:lineRule="auto"/>
        <w:ind w:firstLine="720"/>
        <w:rPr>
          <w:rFonts w:ascii="Times New Roman" w:hAnsi="Times New Roman"/>
        </w:rPr>
      </w:pPr>
      <w:bookmarkStart w:id="1" w:name="OLE_LINK1"/>
      <w:bookmarkStart w:id="2" w:name="OLE_LINK2"/>
      <w:r w:rsidRPr="00D228B0">
        <w:rPr>
          <w:rFonts w:ascii="Times New Roman" w:hAnsi="Times New Roman"/>
        </w:rPr>
        <w:t xml:space="preserve">Most </w:t>
      </w:r>
      <w:r w:rsidRPr="00D228B0" w:rsidDel="00FE028D">
        <w:rPr>
          <w:rFonts w:ascii="Times New Roman" w:hAnsi="Times New Roman"/>
        </w:rPr>
        <w:t>who have commented on the</w:t>
      </w:r>
      <w:r w:rsidRPr="00D228B0">
        <w:rPr>
          <w:rFonts w:ascii="Times New Roman" w:hAnsi="Times New Roman"/>
        </w:rPr>
        <w:t xml:space="preserve"> university’s role in the economy believe the key lies in increasing its ability to transfer research to industry, generate new inventions and patents, and spin</w:t>
      </w:r>
      <w:r>
        <w:rPr>
          <w:rFonts w:ascii="Times New Roman" w:hAnsi="Times New Roman"/>
        </w:rPr>
        <w:t xml:space="preserve"> </w:t>
      </w:r>
      <w:r w:rsidRPr="00D228B0">
        <w:rPr>
          <w:rFonts w:ascii="Times New Roman" w:hAnsi="Times New Roman"/>
        </w:rPr>
        <w:t>off its technology in the form of startup companies.  As such, there has been a movement in the U</w:t>
      </w:r>
      <w:r>
        <w:rPr>
          <w:rFonts w:ascii="Times New Roman" w:hAnsi="Times New Roman"/>
        </w:rPr>
        <w:t xml:space="preserve">nited </w:t>
      </w:r>
      <w:r w:rsidRPr="00D228B0">
        <w:rPr>
          <w:rFonts w:ascii="Times New Roman" w:hAnsi="Times New Roman"/>
        </w:rPr>
        <w:t>S</w:t>
      </w:r>
      <w:r>
        <w:rPr>
          <w:rFonts w:ascii="Times New Roman" w:hAnsi="Times New Roman"/>
        </w:rPr>
        <w:t>tates</w:t>
      </w:r>
      <w:r w:rsidRPr="00D228B0">
        <w:rPr>
          <w:rFonts w:ascii="Times New Roman" w:hAnsi="Times New Roman"/>
        </w:rPr>
        <w:t xml:space="preserve"> and around the world to make universities “engines of innovation</w:t>
      </w:r>
      <w:r w:rsidRPr="00844350">
        <w:rPr>
          <w:rFonts w:ascii="Times New Roman" w:hAnsi="Times New Roman"/>
        </w:rPr>
        <w:t>” (</w:t>
      </w:r>
      <w:r>
        <w:rPr>
          <w:rFonts w:ascii="Times New Roman" w:hAnsi="Times New Roman"/>
        </w:rPr>
        <w:t xml:space="preserve">Feller 1989; David 1997; Gibbons 2000) </w:t>
      </w:r>
      <w:r w:rsidRPr="00D228B0">
        <w:rPr>
          <w:rFonts w:ascii="Times New Roman" w:hAnsi="Times New Roman"/>
        </w:rPr>
        <w:t xml:space="preserve">and to enhance their ability to commercialize their research.  Universities have largely bought into this view because it makes their work more economically relevant and as a way to bolster their budgets. </w:t>
      </w:r>
      <w:r w:rsidRPr="00D228B0" w:rsidDel="00FE028D">
        <w:rPr>
          <w:rFonts w:ascii="Times New Roman" w:hAnsi="Times New Roman"/>
        </w:rPr>
        <w:t>Unfortunately, not only does</w:t>
      </w:r>
      <w:r w:rsidRPr="00D228B0">
        <w:rPr>
          <w:rFonts w:ascii="Times New Roman" w:hAnsi="Times New Roman"/>
        </w:rPr>
        <w:t xml:space="preserve"> this view oversell the immediately commercial function of the university; it also misses the deeper and more fundamental contributions made by the university to innovation, the larger economy, and society as a whole.</w:t>
      </w:r>
      <w:r>
        <w:rPr>
          <w:rFonts w:ascii="Times New Roman" w:hAnsi="Times New Roman"/>
        </w:rPr>
        <w:t xml:space="preserve"> </w:t>
      </w:r>
    </w:p>
    <w:p w:rsidR="00ED566C" w:rsidRDefault="0095401F" w:rsidP="00ED566C">
      <w:pPr>
        <w:spacing w:line="480" w:lineRule="auto"/>
        <w:ind w:firstLine="720"/>
        <w:rPr>
          <w:rFonts w:ascii="Times New Roman" w:hAnsi="Times New Roman"/>
        </w:rPr>
      </w:pPr>
      <w:r w:rsidRPr="00D228B0">
        <w:rPr>
          <w:rFonts w:ascii="Times New Roman" w:hAnsi="Times New Roman"/>
        </w:rPr>
        <w:t>We</w:t>
      </w:r>
      <w:r>
        <w:rPr>
          <w:rFonts w:ascii="Times New Roman" w:hAnsi="Times New Roman"/>
        </w:rPr>
        <w:t xml:space="preserve"> argue </w:t>
      </w:r>
      <w:r w:rsidRPr="00D228B0">
        <w:rPr>
          <w:rFonts w:ascii="Times New Roman" w:hAnsi="Times New Roman"/>
        </w:rPr>
        <w:t>that the university’s increasi</w:t>
      </w:r>
      <w:r>
        <w:rPr>
          <w:rFonts w:ascii="Times New Roman" w:hAnsi="Times New Roman"/>
        </w:rPr>
        <w:t xml:space="preserve">ng role in </w:t>
      </w:r>
      <w:r w:rsidRPr="00D228B0">
        <w:rPr>
          <w:rFonts w:ascii="Times New Roman" w:hAnsi="Times New Roman"/>
        </w:rPr>
        <w:t xml:space="preserve">economic growth stems from deeper and more fundamental forces. </w:t>
      </w:r>
      <w:r>
        <w:rPr>
          <w:rFonts w:ascii="Times New Roman" w:hAnsi="Times New Roman"/>
        </w:rPr>
        <w:t xml:space="preserve"> The university’s role in these forces goes beyond technology to both talent and tolerance. To prove this point,  our research utilizes Florida’s 3Ts theory of economic development, which specifies the role of the 3Ts of technology, talent, and tolerance in economic development.  We recognize the ongoing, productive debate over the creative class approach</w:t>
      </w:r>
      <w:r w:rsidRPr="002B586F">
        <w:rPr>
          <w:rFonts w:ascii="Times New Roman" w:hAnsi="Times New Roman"/>
        </w:rPr>
        <w:t xml:space="preserve"> </w:t>
      </w:r>
      <w:r>
        <w:rPr>
          <w:rFonts w:ascii="Times New Roman" w:hAnsi="Times New Roman"/>
        </w:rPr>
        <w:t>(</w:t>
      </w:r>
      <w:r w:rsidRPr="00D8567F">
        <w:rPr>
          <w:rFonts w:ascii="Times New Roman" w:hAnsi="Times New Roman"/>
        </w:rPr>
        <w:t>Kotkin and Siegel 2004</w:t>
      </w:r>
      <w:r>
        <w:rPr>
          <w:rFonts w:ascii="Times New Roman" w:hAnsi="Times New Roman"/>
        </w:rPr>
        <w:t>; Malanga 2004; Peck 2005; see also responses by Florida 2004c; and Florida, Mellander, and Stolarick 2007), but note that that debate is outside the scope of his chapter.  Our research simply uses the 3Ts theory as a broad and overarching framework to orient our detailed empirical investigation of the university’s role in economic development broadly.</w:t>
      </w:r>
    </w:p>
    <w:bookmarkEnd w:id="1"/>
    <w:bookmarkEnd w:id="2"/>
    <w:p w:rsidR="00ED566C" w:rsidRPr="00D228B0" w:rsidRDefault="0095401F" w:rsidP="00ED566C">
      <w:pPr>
        <w:spacing w:line="480" w:lineRule="auto"/>
        <w:ind w:firstLine="720"/>
        <w:rPr>
          <w:rFonts w:ascii="Times New Roman" w:hAnsi="Times New Roman"/>
          <w:iCs/>
        </w:rPr>
      </w:pPr>
      <w:r w:rsidRPr="00D228B0">
        <w:rPr>
          <w:rFonts w:ascii="Times New Roman" w:hAnsi="Times New Roman"/>
        </w:rPr>
        <w:t>This article provides a data-driven, empirical analysis of the university’s role in the “3T’s” of economic development, looking in detail at the effects of university R&amp;D, technology transfer, students and faculty on regional technology, talent, and tolerance for all 331 U.S. metropolitan regions.</w:t>
      </w:r>
    </w:p>
    <w:p w:rsidR="00ED566C" w:rsidRPr="00D228B0" w:rsidRDefault="0095401F" w:rsidP="00ED566C">
      <w:pPr>
        <w:spacing w:line="480" w:lineRule="auto"/>
        <w:ind w:firstLine="720"/>
        <w:rPr>
          <w:rFonts w:ascii="Times New Roman" w:hAnsi="Times New Roman"/>
        </w:rPr>
      </w:pPr>
      <w:r w:rsidRPr="00D228B0">
        <w:rPr>
          <w:rFonts w:ascii="Times New Roman" w:hAnsi="Times New Roman"/>
        </w:rPr>
        <w:t>The findings show that the university plays an important role across all 3Ts.  First, as major recipients of both public and private R&amp;D funding, and as important hotbeds of invention and spin-off companies, universities are often at the cutting edge of technological innovation.  Second, universities affect talent both directly and indirectly.  They directly attract faculty, researchers</w:t>
      </w:r>
      <w:r>
        <w:rPr>
          <w:rFonts w:ascii="Times New Roman" w:hAnsi="Times New Roman"/>
        </w:rPr>
        <w:t>,</w:t>
      </w:r>
      <w:r w:rsidRPr="00D228B0">
        <w:rPr>
          <w:rFonts w:ascii="Times New Roman" w:hAnsi="Times New Roman"/>
        </w:rPr>
        <w:t xml:space="preserve"> and students, while also acting as indirect magnets that encourage other highly educated, talented</w:t>
      </w:r>
      <w:r>
        <w:rPr>
          <w:rFonts w:ascii="Times New Roman" w:hAnsi="Times New Roman"/>
        </w:rPr>
        <w:t>,</w:t>
      </w:r>
      <w:r w:rsidRPr="00D228B0">
        <w:rPr>
          <w:rFonts w:ascii="Times New Roman" w:hAnsi="Times New Roman"/>
        </w:rPr>
        <w:t xml:space="preserve"> and entrepreneurial people and firms to locate nearby, in part to draw on the universities’ many resources.  Third, research universities help shape a regional environment open to new ideas and diversity.  They attract students and faculty from a wide variety of racial and ethnic backgrounds, economic statuses, sexual orientations, and national origins.  </w:t>
      </w:r>
      <w:r>
        <w:rPr>
          <w:rFonts w:ascii="Times New Roman" w:hAnsi="Times New Roman"/>
        </w:rPr>
        <w:t xml:space="preserve"> On the whole, u</w:t>
      </w:r>
      <w:r w:rsidRPr="00D228B0">
        <w:rPr>
          <w:rFonts w:ascii="Times New Roman" w:hAnsi="Times New Roman"/>
        </w:rPr>
        <w:t>niversity communities are</w:t>
      </w:r>
      <w:r>
        <w:rPr>
          <w:rFonts w:ascii="Times New Roman" w:hAnsi="Times New Roman"/>
        </w:rPr>
        <w:t xml:space="preserve"> generally more</w:t>
      </w:r>
      <w:r w:rsidRPr="00D228B0">
        <w:rPr>
          <w:rFonts w:ascii="Times New Roman" w:hAnsi="Times New Roman"/>
        </w:rPr>
        <w:t xml:space="preserve"> meritocratic and open to difference and eccentricity; they are places where talented people of all stripes interact in stimulating environments that encourage open thought, self-expression, new ideas, and experimentation. </w:t>
      </w:r>
    </w:p>
    <w:p w:rsidR="00ED566C" w:rsidRPr="00D228B0" w:rsidRDefault="0095401F" w:rsidP="00ED566C">
      <w:pPr>
        <w:spacing w:line="480" w:lineRule="auto"/>
        <w:ind w:firstLine="720"/>
        <w:rPr>
          <w:rFonts w:ascii="Times New Roman" w:hAnsi="Times New Roman"/>
        </w:rPr>
      </w:pPr>
      <w:r w:rsidRPr="00D228B0">
        <w:rPr>
          <w:rFonts w:ascii="Times New Roman" w:hAnsi="Times New Roman"/>
        </w:rPr>
        <w:t xml:space="preserve">The findings further suggest that the university’s role in the first T, technology, while important, has been overstressed.  </w:t>
      </w:r>
      <w:r>
        <w:rPr>
          <w:rFonts w:ascii="Times New Roman" w:hAnsi="Times New Roman"/>
        </w:rPr>
        <w:t xml:space="preserve"> We find that the </w:t>
      </w:r>
      <w:r w:rsidRPr="00D228B0">
        <w:rPr>
          <w:rFonts w:ascii="Times New Roman" w:hAnsi="Times New Roman"/>
        </w:rPr>
        <w:t>university’s even more powerful role across the two other axes of economic development—in generating, attracting, and mobilizing talent, and in establishing a tolerant social climate</w:t>
      </w:r>
      <w:r>
        <w:rPr>
          <w:rFonts w:ascii="Times New Roman" w:hAnsi="Times New Roman"/>
        </w:rPr>
        <w:t xml:space="preserve"> </w:t>
      </w:r>
      <w:r w:rsidRPr="00D228B0">
        <w:rPr>
          <w:rFonts w:ascii="Times New Roman" w:hAnsi="Times New Roman"/>
        </w:rPr>
        <w:t>that is open, diverse, meritocratic</w:t>
      </w:r>
      <w:r>
        <w:rPr>
          <w:rFonts w:ascii="Times New Roman" w:hAnsi="Times New Roman"/>
        </w:rPr>
        <w:t>,</w:t>
      </w:r>
      <w:r w:rsidRPr="00D228B0">
        <w:rPr>
          <w:rFonts w:ascii="Times New Roman" w:hAnsi="Times New Roman"/>
        </w:rPr>
        <w:t xml:space="preserve"> and proactively inclusive of new people and new ideas</w:t>
      </w:r>
      <w:r>
        <w:rPr>
          <w:rFonts w:ascii="Times New Roman" w:hAnsi="Times New Roman"/>
        </w:rPr>
        <w:t xml:space="preserve"> has been neglected</w:t>
      </w:r>
      <w:r w:rsidRPr="00D228B0">
        <w:rPr>
          <w:rFonts w:ascii="Times New Roman" w:hAnsi="Times New Roman"/>
        </w:rPr>
        <w:t>.</w:t>
      </w:r>
      <w:r>
        <w:rPr>
          <w:rFonts w:ascii="Times New Roman" w:hAnsi="Times New Roman"/>
        </w:rPr>
        <w:t xml:space="preserve"> </w:t>
      </w:r>
    </w:p>
    <w:p w:rsidR="00ED566C" w:rsidRPr="00D228B0" w:rsidRDefault="0095401F" w:rsidP="00ED566C">
      <w:pPr>
        <w:spacing w:line="480" w:lineRule="auto"/>
        <w:ind w:firstLine="720"/>
        <w:rPr>
          <w:rFonts w:ascii="Times New Roman" w:hAnsi="Times New Roman"/>
          <w:i/>
          <w:iCs/>
        </w:rPr>
      </w:pPr>
      <w:r w:rsidRPr="00D228B0">
        <w:rPr>
          <w:rFonts w:ascii="Times New Roman" w:hAnsi="Times New Roman"/>
        </w:rPr>
        <w:t xml:space="preserve">We conclude that the university comprises a powerful </w:t>
      </w:r>
      <w:r w:rsidRPr="00D228B0">
        <w:rPr>
          <w:rFonts w:ascii="Times New Roman" w:hAnsi="Times New Roman"/>
          <w:bCs/>
          <w:i/>
          <w:iCs/>
        </w:rPr>
        <w:t>creative hub</w:t>
      </w:r>
      <w:r w:rsidRPr="00D228B0">
        <w:rPr>
          <w:rFonts w:ascii="Times New Roman" w:hAnsi="Times New Roman"/>
          <w:b/>
          <w:bCs/>
          <w:i/>
          <w:iCs/>
        </w:rPr>
        <w:t xml:space="preserve"> </w:t>
      </w:r>
      <w:r w:rsidRPr="00D228B0">
        <w:rPr>
          <w:rFonts w:ascii="Times New Roman" w:hAnsi="Times New Roman"/>
        </w:rPr>
        <w:t xml:space="preserve">in regional development.  </w:t>
      </w:r>
      <w:r>
        <w:rPr>
          <w:rFonts w:ascii="Times New Roman" w:hAnsi="Times New Roman"/>
        </w:rPr>
        <w:t>On its own</w:t>
      </w:r>
      <w:r w:rsidRPr="00D228B0">
        <w:rPr>
          <w:rFonts w:ascii="Times New Roman" w:hAnsi="Times New Roman"/>
        </w:rPr>
        <w:t>, though, the university can be a necessary but insufficient component of successful regional economic development.  T</w:t>
      </w:r>
      <w:r w:rsidRPr="00D228B0">
        <w:rPr>
          <w:rFonts w:ascii="Times New Roman" w:hAnsi="Times New Roman"/>
          <w:iCs/>
        </w:rPr>
        <w:t>o harness the university’s capability to generate innovation and prosperity, it must be integrated into the region’s broader creative ecosystem.</w:t>
      </w:r>
      <w:r w:rsidRPr="00D228B0">
        <w:rPr>
          <w:rFonts w:ascii="Times New Roman" w:hAnsi="Times New Roman"/>
          <w:i/>
          <w:iCs/>
        </w:rPr>
        <w:t xml:space="preserve"> </w:t>
      </w:r>
    </w:p>
    <w:p w:rsidR="00ED566C" w:rsidRPr="00D228B0" w:rsidRDefault="00ED566C" w:rsidP="00ED566C">
      <w:pPr>
        <w:spacing w:line="480" w:lineRule="auto"/>
        <w:rPr>
          <w:rFonts w:ascii="Times New Roman" w:hAnsi="Times New Roman"/>
        </w:rPr>
      </w:pPr>
    </w:p>
    <w:p w:rsidR="00ED566C" w:rsidRDefault="00ED566C" w:rsidP="00ED566C">
      <w:pPr>
        <w:spacing w:line="480" w:lineRule="auto"/>
        <w:rPr>
          <w:rFonts w:ascii="Times New Roman" w:hAnsi="Times New Roman"/>
          <w:b/>
        </w:rPr>
      </w:pPr>
    </w:p>
    <w:p w:rsidR="00ED566C" w:rsidRPr="00D228B0" w:rsidRDefault="0095401F" w:rsidP="00ED566C">
      <w:pPr>
        <w:spacing w:line="480" w:lineRule="auto"/>
        <w:rPr>
          <w:rFonts w:ascii="Times New Roman" w:hAnsi="Times New Roman"/>
          <w:b/>
        </w:rPr>
      </w:pPr>
      <w:r w:rsidRPr="00D228B0">
        <w:rPr>
          <w:rFonts w:ascii="Times New Roman" w:hAnsi="Times New Roman"/>
          <w:b/>
        </w:rPr>
        <w:t>Theory and Concepts</w:t>
      </w:r>
    </w:p>
    <w:p w:rsidR="00ED566C" w:rsidRPr="00D228B0" w:rsidRDefault="0095401F" w:rsidP="00ED566C">
      <w:pPr>
        <w:tabs>
          <w:tab w:val="left" w:pos="-720"/>
        </w:tabs>
        <w:suppressAutoHyphens/>
        <w:spacing w:line="480" w:lineRule="auto"/>
        <w:rPr>
          <w:rFonts w:ascii="Times New Roman" w:hAnsi="Times New Roman"/>
        </w:rPr>
      </w:pPr>
      <w:r>
        <w:rPr>
          <w:rFonts w:ascii="Times New Roman" w:hAnsi="Times New Roman"/>
        </w:rPr>
        <w:tab/>
      </w:r>
      <w:r w:rsidRPr="00D228B0">
        <w:rPr>
          <w:rFonts w:ascii="Times New Roman" w:hAnsi="Times New Roman"/>
        </w:rPr>
        <w:t>Universities have long played an important role in research, development, and technology generation.  Recently, they have been said to play a key role in regional development, too.  Any discussion of the university’s role in innovation and economic development quickly circles back to the now classic cases of Stanford University and MIT, which played critical roles in the development of Silicon Valley and the greater Boston area and more recently around Austin, Texas, and the North Carolina Research Triangle. (The literature here is vast, but see in particular: Geiger 1986, 1993; Leslie 1990, 1993</w:t>
      </w:r>
      <w:r>
        <w:rPr>
          <w:rFonts w:ascii="Times New Roman" w:hAnsi="Times New Roman"/>
        </w:rPr>
        <w:t>; Gibbons 2000.</w:t>
      </w:r>
      <w:r w:rsidRPr="00D228B0">
        <w:rPr>
          <w:rFonts w:ascii="Times New Roman" w:hAnsi="Times New Roman"/>
        </w:rPr>
        <w:t xml:space="preserve">)  From these cases, many have concluded that the university serves as </w:t>
      </w:r>
      <w:r>
        <w:rPr>
          <w:rFonts w:ascii="Times New Roman" w:hAnsi="Times New Roman"/>
        </w:rPr>
        <w:t>a catalyst</w:t>
      </w:r>
      <w:r w:rsidRPr="00D228B0">
        <w:rPr>
          <w:rFonts w:ascii="Times New Roman" w:hAnsi="Times New Roman"/>
        </w:rPr>
        <w:t xml:space="preserve"> </w:t>
      </w:r>
      <w:r>
        <w:rPr>
          <w:rFonts w:ascii="Times New Roman" w:hAnsi="Times New Roman"/>
        </w:rPr>
        <w:t>for</w:t>
      </w:r>
      <w:r w:rsidRPr="00D228B0">
        <w:rPr>
          <w:rFonts w:ascii="Times New Roman" w:hAnsi="Times New Roman"/>
        </w:rPr>
        <w:t xml:space="preserve"> economic development.  </w:t>
      </w:r>
      <w:r w:rsidR="00A47FEB" w:rsidRPr="00A47FEB">
        <w:rPr>
          <w:rFonts w:ascii="Times New Roman" w:hAnsi="Times New Roman"/>
          <w:lang w:val="en-CA"/>
        </w:rPr>
        <w:t>Etzkowitz (1989) and Etzkowitz, Gebhardt, and Terra (2000</w:t>
      </w:r>
      <w:r w:rsidRPr="00A47FEB">
        <w:rPr>
          <w:rFonts w:ascii="Times New Roman" w:hAnsi="Times New Roman"/>
        </w:rPr>
        <w:t>)</w:t>
      </w:r>
      <w:r w:rsidR="0015121A">
        <w:rPr>
          <w:rFonts w:ascii="Times New Roman" w:hAnsi="Times New Roman"/>
        </w:rPr>
        <w:t xml:space="preserve"> argue</w:t>
      </w:r>
      <w:r w:rsidRPr="00D228B0">
        <w:rPr>
          <w:rFonts w:ascii="Times New Roman" w:hAnsi="Times New Roman"/>
        </w:rPr>
        <w:t xml:space="preserve"> that the traditional university whose primary missions are research and teaching has been supplanted by an increasingly “entrepreneurial university</w:t>
      </w:r>
      <w:r>
        <w:rPr>
          <w:rFonts w:ascii="Times New Roman" w:hAnsi="Times New Roman"/>
        </w:rPr>
        <w:t>,</w:t>
      </w:r>
      <w:r w:rsidRPr="00D228B0">
        <w:rPr>
          <w:rFonts w:ascii="Times New Roman" w:hAnsi="Times New Roman"/>
        </w:rPr>
        <w:t>” which generates revenue and enhances its political viability through technology transfer, the commercial transfer of innovation, the generation of spin</w:t>
      </w:r>
      <w:r>
        <w:rPr>
          <w:rFonts w:ascii="Times New Roman" w:hAnsi="Times New Roman"/>
        </w:rPr>
        <w:t>-</w:t>
      </w:r>
      <w:r w:rsidRPr="00D228B0">
        <w:rPr>
          <w:rFonts w:ascii="Times New Roman" w:hAnsi="Times New Roman"/>
        </w:rPr>
        <w:t>off companies, and direct engagement in regional development.  One Silicon Valley entrepreneur, when asked yet again for “the secret of Silicon Valley’s success,” summed up this perspective by simply responding:   “Take one great research university.  Add venture capital.  Shake vigorously.”</w:t>
      </w:r>
    </w:p>
    <w:p w:rsidR="00ED566C" w:rsidRPr="00D228B0" w:rsidRDefault="0095401F" w:rsidP="00ED566C">
      <w:pPr>
        <w:spacing w:line="480" w:lineRule="auto"/>
        <w:ind w:firstLine="720"/>
        <w:rPr>
          <w:rFonts w:ascii="Times New Roman" w:hAnsi="Times New Roman"/>
        </w:rPr>
      </w:pPr>
      <w:r w:rsidRPr="00D228B0">
        <w:rPr>
          <w:rFonts w:ascii="Times New Roman" w:hAnsi="Times New Roman"/>
        </w:rPr>
        <w:t>There is a broader theoretical underpinning for the view of the university as an “engine of innovation.”  According to the “linear model of innovation,”</w:t>
      </w:r>
      <w:r>
        <w:rPr>
          <w:rFonts w:ascii="Times New Roman" w:hAnsi="Times New Roman"/>
        </w:rPr>
        <w:t xml:space="preserve"> </w:t>
      </w:r>
      <w:r w:rsidRPr="00D228B0">
        <w:rPr>
          <w:rFonts w:ascii="Times New Roman" w:hAnsi="Times New Roman"/>
        </w:rPr>
        <w:t>innovations flow from university science to commercial technology</w:t>
      </w:r>
      <w:r>
        <w:rPr>
          <w:rFonts w:ascii="Times New Roman" w:hAnsi="Times New Roman"/>
        </w:rPr>
        <w:t xml:space="preserve"> (Smith 1990)</w:t>
      </w:r>
      <w:r w:rsidRPr="00D228B0">
        <w:rPr>
          <w:rFonts w:ascii="Times New Roman" w:hAnsi="Times New Roman"/>
        </w:rPr>
        <w:t>.  This model informs the view that new and better mechanisms can be deployed to make the transfer and commercialization more effective and efficient, increasing the output of university “products” that are of commercial value to the economy.</w:t>
      </w:r>
    </w:p>
    <w:p w:rsidR="00ED566C" w:rsidRPr="00D228B0" w:rsidRDefault="0095401F" w:rsidP="00ED566C">
      <w:pPr>
        <w:spacing w:line="480" w:lineRule="auto"/>
        <w:ind w:firstLine="720"/>
        <w:rPr>
          <w:rFonts w:ascii="Times New Roman" w:hAnsi="Times New Roman"/>
        </w:rPr>
      </w:pPr>
      <w:r w:rsidRPr="00D228B0">
        <w:rPr>
          <w:rFonts w:ascii="Times New Roman" w:hAnsi="Times New Roman"/>
        </w:rPr>
        <w:t xml:space="preserve">Solow (1957) argued that productivity growth was only partly attributable to the traditional explanatory factors, gains to capital and labor.  The unexplained “residual” productivity growth, he surmised, must have been due to technological change, which he defined broadly.  More recent studies suggest that universities have significant effects on both corporate innovation and regional economic development.  Mansfield (1991) later found that investments in academic research yield significant returns to the economy and society. </w:t>
      </w:r>
    </w:p>
    <w:p w:rsidR="00ED566C" w:rsidRDefault="0095401F" w:rsidP="00ED566C">
      <w:pPr>
        <w:spacing w:line="480" w:lineRule="auto"/>
        <w:rPr>
          <w:rFonts w:ascii="Times New Roman" w:hAnsi="Times New Roman"/>
        </w:rPr>
      </w:pPr>
      <w:r w:rsidRPr="00D228B0">
        <w:rPr>
          <w:rFonts w:ascii="Times New Roman" w:hAnsi="Times New Roman"/>
        </w:rPr>
        <w:tab/>
      </w:r>
      <w:r w:rsidRPr="00D42AF6">
        <w:rPr>
          <w:rFonts w:ascii="Times New Roman" w:hAnsi="Times New Roman"/>
        </w:rPr>
        <w:t>University research has also been found to make corporate innovation more efficient</w:t>
      </w:r>
      <w:r>
        <w:rPr>
          <w:rFonts w:ascii="Times New Roman" w:hAnsi="Times New Roman"/>
        </w:rPr>
        <w:t xml:space="preserve">. </w:t>
      </w:r>
      <w:r w:rsidRPr="00D42AF6">
        <w:rPr>
          <w:rFonts w:ascii="Times New Roman" w:hAnsi="Times New Roman"/>
        </w:rPr>
        <w:t xml:space="preserve"> Jaffe (1989) found that businesses located in close proximity to university </w:t>
      </w:r>
      <w:r w:rsidRPr="00174172">
        <w:rPr>
          <w:rFonts w:ascii="Times New Roman" w:hAnsi="Times New Roman"/>
        </w:rPr>
        <w:t>research generate greater numbers of patents.  Anselin, Vargas, and Acs (1997) found that university research tends to attract corporate res</w:t>
      </w:r>
      <w:r>
        <w:rPr>
          <w:rFonts w:ascii="Times New Roman" w:hAnsi="Times New Roman"/>
        </w:rPr>
        <w:t xml:space="preserve">earch labs.  A study of MIT by </w:t>
      </w:r>
      <w:r w:rsidRPr="00174172">
        <w:rPr>
          <w:rFonts w:ascii="Times New Roman" w:hAnsi="Times New Roman"/>
        </w:rPr>
        <w:t>BankBoston (1997)</w:t>
      </w:r>
      <w:r>
        <w:rPr>
          <w:rFonts w:ascii="Times New Roman" w:hAnsi="Times New Roman"/>
        </w:rPr>
        <w:t xml:space="preserve"> </w:t>
      </w:r>
      <w:r w:rsidRPr="00174172">
        <w:rPr>
          <w:rFonts w:ascii="Times New Roman" w:hAnsi="Times New Roman"/>
        </w:rPr>
        <w:t xml:space="preserve">found that MIT-related firms employed over a million people worldwide. </w:t>
      </w:r>
      <w:r>
        <w:rPr>
          <w:rFonts w:ascii="Times New Roman" w:hAnsi="Times New Roman"/>
        </w:rPr>
        <w:t>However,</w:t>
      </w:r>
      <w:r w:rsidRPr="00174172">
        <w:rPr>
          <w:rFonts w:ascii="Times New Roman" w:hAnsi="Times New Roman"/>
        </w:rPr>
        <w:t xml:space="preserve"> these firms were highly geographically concentrated. The Cambridge Boston area was home to thirty-six percent of these companies, even though only nine percent of MIT graduates </w:t>
      </w:r>
      <w:r>
        <w:rPr>
          <w:rFonts w:ascii="Times New Roman" w:hAnsi="Times New Roman"/>
        </w:rPr>
        <w:t>were</w:t>
      </w:r>
      <w:r w:rsidRPr="00174172">
        <w:rPr>
          <w:rFonts w:ascii="Times New Roman" w:hAnsi="Times New Roman"/>
        </w:rPr>
        <w:t xml:space="preserve"> originally from Massachusetts. Other New England areas were not nearly as successful at hosting MIT firms, even though many are located within a commuting distance of the MIT campus. Silicon Valley was a second major center for MIT-related firms.  Other regions with significant concentrations of MIT-firm included Houston, Seattle, Minneapolis</w:t>
      </w:r>
      <w:r>
        <w:rPr>
          <w:rFonts w:ascii="Times New Roman" w:hAnsi="Times New Roman"/>
        </w:rPr>
        <w:t>,</w:t>
      </w:r>
      <w:r w:rsidRPr="00174172">
        <w:rPr>
          <w:rFonts w:ascii="Times New Roman" w:hAnsi="Times New Roman"/>
        </w:rPr>
        <w:t xml:space="preserve"> and Dallas, along with several foreign regions. These findings suggest that some regions do better a</w:t>
      </w:r>
      <w:r>
        <w:rPr>
          <w:rFonts w:ascii="Times New Roman" w:hAnsi="Times New Roman"/>
        </w:rPr>
        <w:t>t</w:t>
      </w:r>
      <w:r w:rsidRPr="00174172">
        <w:rPr>
          <w:rFonts w:ascii="Times New Roman" w:hAnsi="Times New Roman"/>
        </w:rPr>
        <w:t xml:space="preserve"> commercializing university research than others</w:t>
      </w:r>
      <w:r>
        <w:rPr>
          <w:rFonts w:ascii="Times New Roman" w:hAnsi="Times New Roman"/>
        </w:rPr>
        <w:t>.</w:t>
      </w:r>
      <w:r w:rsidRPr="00174172">
        <w:rPr>
          <w:rFonts w:ascii="Times New Roman" w:hAnsi="Times New Roman"/>
        </w:rPr>
        <w:t xml:space="preserve"> </w:t>
      </w:r>
    </w:p>
    <w:p w:rsidR="00ED566C" w:rsidRPr="00D228B0" w:rsidRDefault="0095401F" w:rsidP="00ED566C">
      <w:pPr>
        <w:spacing w:line="480" w:lineRule="auto"/>
        <w:rPr>
          <w:rFonts w:ascii="Times New Roman" w:hAnsi="Times New Roman"/>
        </w:rPr>
      </w:pPr>
      <w:r w:rsidRPr="00D228B0">
        <w:rPr>
          <w:rFonts w:ascii="Times New Roman" w:hAnsi="Times New Roman"/>
        </w:rPr>
        <w:t>Goldstein and Drucker (200</w:t>
      </w:r>
      <w:r>
        <w:rPr>
          <w:rFonts w:ascii="Times New Roman" w:hAnsi="Times New Roman"/>
        </w:rPr>
        <w:t>6</w:t>
      </w:r>
      <w:r w:rsidRPr="00D228B0">
        <w:rPr>
          <w:rFonts w:ascii="Times New Roman" w:hAnsi="Times New Roman"/>
        </w:rPr>
        <w:t>) examined the contribution of universities to economic development across U</w:t>
      </w:r>
      <w:r>
        <w:rPr>
          <w:rFonts w:ascii="Times New Roman" w:hAnsi="Times New Roman"/>
        </w:rPr>
        <w:t>.</w:t>
      </w:r>
      <w:r w:rsidRPr="00D228B0">
        <w:rPr>
          <w:rFonts w:ascii="Times New Roman" w:hAnsi="Times New Roman"/>
        </w:rPr>
        <w:t>S</w:t>
      </w:r>
      <w:r>
        <w:rPr>
          <w:rFonts w:ascii="Times New Roman" w:hAnsi="Times New Roman"/>
        </w:rPr>
        <w:t>.</w:t>
      </w:r>
      <w:r w:rsidRPr="00D228B0">
        <w:rPr>
          <w:rFonts w:ascii="Times New Roman" w:hAnsi="Times New Roman"/>
        </w:rPr>
        <w:t xml:space="preserve"> regions, finding that universities tend to increase average annual earnings, with the most substantial effects occurring in small and medium-size regions. </w:t>
      </w:r>
    </w:p>
    <w:p w:rsidR="00ED566C" w:rsidRDefault="0095401F" w:rsidP="00ED566C">
      <w:pPr>
        <w:spacing w:line="480" w:lineRule="auto"/>
        <w:ind w:firstLine="720"/>
        <w:rPr>
          <w:rFonts w:ascii="Times New Roman" w:hAnsi="Times New Roman"/>
        </w:rPr>
      </w:pPr>
      <w:r w:rsidRPr="00D228B0" w:rsidDel="00FE028D">
        <w:rPr>
          <w:rFonts w:ascii="Times New Roman" w:hAnsi="Times New Roman"/>
        </w:rPr>
        <w:t>Th</w:t>
      </w:r>
      <w:r w:rsidRPr="00D228B0">
        <w:rPr>
          <w:rFonts w:ascii="Times New Roman" w:hAnsi="Times New Roman"/>
        </w:rPr>
        <w:t xml:space="preserve">e university as engine of innovation </w:t>
      </w:r>
      <w:r w:rsidRPr="00D228B0" w:rsidDel="00FE028D">
        <w:rPr>
          <w:rFonts w:ascii="Times New Roman" w:hAnsi="Times New Roman"/>
        </w:rPr>
        <w:t>has been criticized as oversimplified</w:t>
      </w:r>
      <w:r w:rsidRPr="00D228B0">
        <w:rPr>
          <w:rFonts w:ascii="Times New Roman" w:hAnsi="Times New Roman"/>
        </w:rPr>
        <w:t xml:space="preserve"> for assuming a one-way path from university-based science and R&amp;D, to commercial innovation and also for seeing the steps in the innovation process as discrete (see Florida and Cohen 1999). </w:t>
      </w:r>
      <w:r w:rsidRPr="00D228B0" w:rsidDel="00FE028D">
        <w:rPr>
          <w:rFonts w:ascii="Times New Roman" w:hAnsi="Times New Roman"/>
        </w:rPr>
        <w:t xml:space="preserve"> </w:t>
      </w:r>
      <w:r w:rsidRPr="00D228B0">
        <w:rPr>
          <w:rFonts w:ascii="Times New Roman" w:hAnsi="Times New Roman"/>
        </w:rPr>
        <w:t>It has also been criticized for distorting the mission of the university.  Robert Merton (1973) long ago contended that academic science should be an open project because it is firmly centered on the efficient creation of knowledge and movement of frontiers.  Firms, on the other hand, seek scientific advance in order to increase profits and acquire intellectual property.  Dasgupta and David (1994) have argued strongly for keeping academic science separate from industry.  Close ties between industry and university might, they argue, draw academic scientists toward research enterprises with immediate short-term benefits to industry, but away from research with broader and long-term impacts to society and the economy.  Conversely, Rosenberg and Nelson (1994) argue that university and industry research, basic science and applied science have always been intertwined, and that it is difficult to even discern the divide between science and technology.</w:t>
      </w:r>
    </w:p>
    <w:p w:rsidR="00ED566C" w:rsidRDefault="0095401F" w:rsidP="00ED566C">
      <w:pPr>
        <w:spacing w:line="480" w:lineRule="auto"/>
        <w:ind w:firstLine="720"/>
        <w:rPr>
          <w:rFonts w:ascii="Times New Roman" w:hAnsi="Times New Roman"/>
        </w:rPr>
      </w:pPr>
      <w:r>
        <w:rPr>
          <w:rFonts w:ascii="Times New Roman" w:hAnsi="Times New Roman"/>
        </w:rPr>
        <w:t xml:space="preserve">Others argue that that regional differences, as well as university differences, are part of what accounts for differences in commercialization outcomes. Several studies identify the variables that allow firms and regions to better absorb research coming out of the university. Cohen and Levinthal’s (1990) concept of absorptive capacity suggests that successful commercialization requires absorptive capability on the part of regional firms. Smilor et al. (2007) identified three success factors across high-tech regions: strong political leadership, a provocative “incendiary” event, and a catalytic organization. Gunasekara (2004) suggests that elements inherent to a strong regional innovation system are likely to improve a region’s absorptive capacity. </w:t>
      </w:r>
    </w:p>
    <w:p w:rsidR="00ED566C" w:rsidRDefault="0095401F" w:rsidP="00ED566C">
      <w:pPr>
        <w:spacing w:line="480" w:lineRule="auto"/>
        <w:rPr>
          <w:rFonts w:ascii="Times New Roman" w:hAnsi="Times New Roman"/>
        </w:rPr>
      </w:pPr>
      <w:r w:rsidRPr="00D228B0">
        <w:rPr>
          <w:rFonts w:ascii="Times New Roman" w:hAnsi="Times New Roman"/>
          <w:iCs/>
        </w:rPr>
        <w:tab/>
      </w:r>
      <w:r w:rsidRPr="00D228B0">
        <w:rPr>
          <w:rFonts w:ascii="Times New Roman" w:hAnsi="Times New Roman"/>
        </w:rPr>
        <w:t>Fogarty and Sinha (1999) have found a consistent</w:t>
      </w:r>
      <w:r>
        <w:rPr>
          <w:rFonts w:ascii="Times New Roman" w:hAnsi="Times New Roman"/>
        </w:rPr>
        <w:t xml:space="preserve"> geographical</w:t>
      </w:r>
      <w:r w:rsidRPr="00D228B0">
        <w:rPr>
          <w:rFonts w:ascii="Times New Roman" w:hAnsi="Times New Roman"/>
        </w:rPr>
        <w:t xml:space="preserve"> pattern in the flow of patented information from universities. Intellectual property migrates from universities in older industrial regions such as Detroit and Cleveland to high-technology regions such as the greater Boston, San Francisco Bay, and New York metropolitan areas.  Although new knowledge is generated in many places, relatively few actually absorb and apply those ideas. </w:t>
      </w:r>
    </w:p>
    <w:p w:rsidR="00ED566C" w:rsidRDefault="0095401F" w:rsidP="00ED566C">
      <w:pPr>
        <w:spacing w:line="480" w:lineRule="auto"/>
        <w:rPr>
          <w:rFonts w:ascii="Times New Roman" w:hAnsi="Times New Roman"/>
        </w:rPr>
      </w:pPr>
      <w:r>
        <w:rPr>
          <w:rFonts w:ascii="Times New Roman" w:hAnsi="Times New Roman"/>
        </w:rPr>
        <w:tab/>
        <w:t xml:space="preserve">At the firm level, Kirchhoff et al. (2007) identify a positive relationship between a company’s R&amp;D budget and its absorptive capacity.  The R&amp;D level trails only market size and the size of the foreign born population in terms of its influence on firm formation. Agrawal and Cockburn (2003) find a significant relationship between innovative firms and their proximity to so-called “anchor tenants.” </w:t>
      </w:r>
    </w:p>
    <w:p w:rsidR="00ED566C" w:rsidRDefault="0095401F" w:rsidP="00ED566C">
      <w:pPr>
        <w:spacing w:line="480" w:lineRule="auto"/>
        <w:ind w:firstLine="720"/>
        <w:rPr>
          <w:rFonts w:ascii="Times New Roman" w:hAnsi="Times New Roman"/>
        </w:rPr>
      </w:pPr>
      <w:r>
        <w:rPr>
          <w:rFonts w:ascii="Times New Roman" w:hAnsi="Times New Roman"/>
        </w:rPr>
        <w:t xml:space="preserve">A substantial amount of literature seeks to reformulate and move beyond “university as engine” metaphor (Wolfe 2004; Huggins et al. 2008). The “triple helix school” </w:t>
      </w:r>
      <w:r w:rsidRPr="00895B61">
        <w:rPr>
          <w:rFonts w:ascii="Times New Roman" w:hAnsi="Times New Roman"/>
        </w:rPr>
        <w:t>(i.e</w:t>
      </w:r>
      <w:r w:rsidR="00895B61" w:rsidRPr="00895B61">
        <w:rPr>
          <w:rFonts w:ascii="Times New Roman" w:hAnsi="Times New Roman"/>
          <w:lang w:val="en-CA"/>
        </w:rPr>
        <w:t>Etzkowitz and Leydesdorff, 2000; Etzkowitz and Klofsten, 2005</w:t>
      </w:r>
      <w:r w:rsidRPr="00895B61">
        <w:rPr>
          <w:rFonts w:ascii="Times New Roman" w:hAnsi="Times New Roman"/>
        </w:rPr>
        <w:t xml:space="preserve">) </w:t>
      </w:r>
      <w:r>
        <w:rPr>
          <w:rFonts w:ascii="Times New Roman" w:hAnsi="Times New Roman"/>
        </w:rPr>
        <w:t xml:space="preserve">suggests that ad hoc alliances between the public, private, and educational sectors preclude the discussion of a discrete university that is autonomous from industry, government, and institutions. </w:t>
      </w:r>
    </w:p>
    <w:p w:rsidR="00ED566C" w:rsidRDefault="0095401F" w:rsidP="00ED566C">
      <w:pPr>
        <w:spacing w:line="480" w:lineRule="auto"/>
        <w:ind w:firstLine="720"/>
        <w:rPr>
          <w:rFonts w:ascii="Times New Roman" w:hAnsi="Times New Roman"/>
          <w:iCs/>
        </w:rPr>
      </w:pPr>
      <w:r>
        <w:rPr>
          <w:rFonts w:ascii="Times New Roman" w:hAnsi="Times New Roman"/>
        </w:rPr>
        <w:t xml:space="preserve">We contribute to these literatures by examining whether the university plays additional roles in regional economies—a role beyond technological development. </w:t>
      </w:r>
      <w:r w:rsidRPr="00456F2A">
        <w:rPr>
          <w:rFonts w:ascii="Times New Roman" w:hAnsi="Times New Roman"/>
        </w:rPr>
        <w:t>On its own, a university may be a substantial regional resource, but it</w:t>
      </w:r>
      <w:r>
        <w:rPr>
          <w:rFonts w:ascii="Times New Roman" w:hAnsi="Times New Roman"/>
        </w:rPr>
        <w:t>s mere presence</w:t>
      </w:r>
      <w:r w:rsidRPr="00456F2A">
        <w:rPr>
          <w:rFonts w:ascii="Times New Roman" w:hAnsi="Times New Roman"/>
        </w:rPr>
        <w:t xml:space="preserve"> is not enough.</w:t>
      </w:r>
      <w:r>
        <w:rPr>
          <w:rFonts w:ascii="Times New Roman" w:hAnsi="Times New Roman"/>
        </w:rPr>
        <w:t xml:space="preserve">  </w:t>
      </w:r>
      <w:r w:rsidRPr="00D228B0">
        <w:rPr>
          <w:rFonts w:ascii="Times New Roman" w:hAnsi="Times New Roman"/>
        </w:rPr>
        <w:t xml:space="preserve">The region must have the will and capacity to transform and capitalize on what the university produces.  It requires a </w:t>
      </w:r>
      <w:r w:rsidRPr="00D228B0">
        <w:rPr>
          <w:rFonts w:ascii="Times New Roman" w:hAnsi="Times New Roman"/>
          <w:iCs/>
        </w:rPr>
        <w:t xml:space="preserve">geographically defined ecosystem that can mobilize and harness creative energy.  In order to be an effective contributor to regional creativity, innovation, and economic growth, the university must be seamlessly integrated into that broader creative ecosystem.  </w:t>
      </w:r>
    </w:p>
    <w:p w:rsidR="00ED566C" w:rsidRPr="00D228B0" w:rsidRDefault="0095401F" w:rsidP="00ED566C">
      <w:pPr>
        <w:spacing w:line="480" w:lineRule="auto"/>
        <w:ind w:firstLine="720"/>
        <w:rPr>
          <w:rFonts w:ascii="Times New Roman" w:hAnsi="Times New Roman"/>
          <w:iCs/>
        </w:rPr>
      </w:pPr>
      <w:r w:rsidRPr="00D228B0">
        <w:rPr>
          <w:rFonts w:ascii="Times New Roman" w:hAnsi="Times New Roman"/>
        </w:rPr>
        <w:t xml:space="preserve">As noted earlier, we argue that the university’s increasing role in the innovation process and in economic growth stems from deeper and more fundamental forces.  The changing role of the university is bound up with the broader shift from an older industrial economy to an emerging </w:t>
      </w:r>
      <w:r>
        <w:rPr>
          <w:rFonts w:ascii="Times New Roman" w:hAnsi="Times New Roman"/>
        </w:rPr>
        <w:t>c</w:t>
      </w:r>
      <w:r w:rsidRPr="00D228B0">
        <w:rPr>
          <w:rFonts w:ascii="Times New Roman" w:hAnsi="Times New Roman"/>
        </w:rPr>
        <w:t xml:space="preserve">reative </w:t>
      </w:r>
      <w:r>
        <w:rPr>
          <w:rFonts w:ascii="Times New Roman" w:hAnsi="Times New Roman"/>
        </w:rPr>
        <w:t>e</w:t>
      </w:r>
      <w:r w:rsidRPr="00D228B0">
        <w:rPr>
          <w:rFonts w:ascii="Times New Roman" w:hAnsi="Times New Roman"/>
        </w:rPr>
        <w:t xml:space="preserve">conomy, which harnesses knowledge and creativity as sources of innovation and productivity growth (see Florida 2002, </w:t>
      </w:r>
      <w:r>
        <w:rPr>
          <w:rFonts w:ascii="Times New Roman" w:hAnsi="Times New Roman"/>
        </w:rPr>
        <w:t xml:space="preserve">2003, </w:t>
      </w:r>
      <w:r w:rsidRPr="00D228B0">
        <w:rPr>
          <w:rFonts w:ascii="Times New Roman" w:hAnsi="Times New Roman"/>
        </w:rPr>
        <w:t xml:space="preserve">2004a, 2004b, 2005).  </w:t>
      </w:r>
      <w:r>
        <w:rPr>
          <w:rFonts w:ascii="Times New Roman" w:hAnsi="Times New Roman"/>
        </w:rPr>
        <w:t xml:space="preserve"> W</w:t>
      </w:r>
      <w:r w:rsidRPr="00D228B0">
        <w:rPr>
          <w:rFonts w:ascii="Times New Roman" w:hAnsi="Times New Roman"/>
        </w:rPr>
        <w:t>e argue that the university plays a role not just in technology, but in all three Ts of economic development: technology, talent,</w:t>
      </w:r>
      <w:r>
        <w:rPr>
          <w:rFonts w:ascii="Times New Roman" w:hAnsi="Times New Roman"/>
        </w:rPr>
        <w:t xml:space="preserve"> and tolerance.  </w:t>
      </w:r>
    </w:p>
    <w:p w:rsidR="00ED566C" w:rsidDel="00D44F18" w:rsidRDefault="0095401F" w:rsidP="00ED566C">
      <w:pPr>
        <w:spacing w:line="480" w:lineRule="auto"/>
        <w:ind w:firstLine="720"/>
        <w:rPr>
          <w:rFonts w:ascii="Times New Roman" w:hAnsi="Times New Roman"/>
        </w:rPr>
      </w:pPr>
      <w:r>
        <w:rPr>
          <w:rFonts w:ascii="Times New Roman" w:hAnsi="Times New Roman"/>
          <w:iCs/>
        </w:rPr>
        <w:t xml:space="preserve">It is important to note that </w:t>
      </w:r>
      <w:r w:rsidRPr="00D8567F">
        <w:rPr>
          <w:rFonts w:ascii="Times New Roman" w:hAnsi="Times New Roman"/>
        </w:rPr>
        <w:t>Florida’s creativity theories have stimulated controversy and debate on the drivers and determinants of economic development</w:t>
      </w:r>
      <w:r>
        <w:rPr>
          <w:rFonts w:ascii="Times New Roman" w:hAnsi="Times New Roman"/>
        </w:rPr>
        <w:t xml:space="preserve"> (</w:t>
      </w:r>
      <w:r w:rsidRPr="00D8567F">
        <w:rPr>
          <w:rFonts w:ascii="Times New Roman" w:hAnsi="Times New Roman"/>
        </w:rPr>
        <w:t>Kotkin and Siegel 2004</w:t>
      </w:r>
      <w:r>
        <w:rPr>
          <w:rFonts w:ascii="Times New Roman" w:hAnsi="Times New Roman"/>
        </w:rPr>
        <w:t xml:space="preserve">; Malanga 2004; Peck 2005); Florida has responded in detail to these criticisms (2004c), clarifying and refining his theory, and providing additional empirical support for the 3Ts framework (Florida, Mellander, and Stolarick 2007). </w:t>
      </w:r>
      <w:r w:rsidRPr="00D8567F">
        <w:rPr>
          <w:rFonts w:ascii="Times New Roman" w:hAnsi="Times New Roman"/>
        </w:rPr>
        <w:t>We recognize this debate</w:t>
      </w:r>
      <w:r>
        <w:rPr>
          <w:rFonts w:ascii="Times New Roman" w:hAnsi="Times New Roman"/>
        </w:rPr>
        <w:t xml:space="preserve"> and consider it to be useful and important, but its parameters are outside the scope of this study. In our research, we use the 3Ts as a  logical guiding framework for an empirical investigation of the role of the broad, multidimensional impact of the university on economic development.  Furthermore, the 3Ts enable us to contextualize the technological contributions of the university which are noted in the literature within the broader context of talent (human capital) and tolerance (or an open social and cultural climate) thus facilitating a more holistic approach to understanding the university’s role in economic development.</w:t>
      </w:r>
    </w:p>
    <w:p w:rsidR="00ED566C" w:rsidRPr="00AA59D5" w:rsidRDefault="0095401F" w:rsidP="00ED566C">
      <w:pPr>
        <w:spacing w:line="480" w:lineRule="auto"/>
        <w:ind w:firstLine="720"/>
        <w:rPr>
          <w:rFonts w:ascii="Times New Roman" w:hAnsi="Times New Roman"/>
          <w:iCs/>
        </w:rPr>
      </w:pPr>
      <w:r>
        <w:rPr>
          <w:rFonts w:ascii="Times New Roman" w:hAnsi="Times New Roman"/>
          <w:iCs/>
        </w:rPr>
        <w:t>T</w:t>
      </w:r>
      <w:r w:rsidRPr="00AA59D5">
        <w:rPr>
          <w:rFonts w:ascii="Times New Roman" w:hAnsi="Times New Roman"/>
          <w:color w:val="000000"/>
        </w:rPr>
        <w:t>here is wide consensus among economists and other students of economic development about the primary factors that drive economic development.  Solow (1957) found that technology is critically important.  Today, drawing primarily upon the work of Lucas (1988), who in turn drew upon Jacobs (1961, 1969), the primary factor is seen to be human capital or what Florida refers to as talent.  Drawing on Jacobs’</w:t>
      </w:r>
      <w:r>
        <w:rPr>
          <w:rFonts w:ascii="Times New Roman" w:hAnsi="Times New Roman"/>
          <w:color w:val="000000"/>
        </w:rPr>
        <w:t>s</w:t>
      </w:r>
      <w:r w:rsidRPr="00AA59D5">
        <w:rPr>
          <w:rFonts w:ascii="Times New Roman" w:hAnsi="Times New Roman"/>
          <w:color w:val="000000"/>
        </w:rPr>
        <w:t xml:space="preserve"> insights, Lucas declared the multiplier effects that stem from talent clustering to be the </w:t>
      </w:r>
      <w:r w:rsidRPr="00AA59D5">
        <w:rPr>
          <w:rStyle w:val="Emphasis"/>
          <w:rFonts w:ascii="Times New Roman" w:hAnsi="Times New Roman"/>
          <w:color w:val="000000"/>
        </w:rPr>
        <w:t>primary</w:t>
      </w:r>
      <w:r w:rsidRPr="00AA59D5">
        <w:rPr>
          <w:rFonts w:ascii="Times New Roman" w:hAnsi="Times New Roman"/>
          <w:color w:val="000000"/>
        </w:rPr>
        <w:t xml:space="preserve"> determinant of growth and he dubbed this multiplier effect “human capital externalities.”  Places that bring together diverse talent accelerate the local rate of economic development.</w:t>
      </w:r>
    </w:p>
    <w:p w:rsidR="00ED566C" w:rsidRPr="00AA59D5" w:rsidRDefault="0095401F" w:rsidP="00ED566C">
      <w:pPr>
        <w:shd w:val="clear" w:color="auto" w:fill="FFFFFF"/>
        <w:spacing w:before="150" w:after="150" w:line="480" w:lineRule="auto"/>
        <w:ind w:firstLine="720"/>
        <w:rPr>
          <w:rFonts w:ascii="Times New Roman" w:hAnsi="Times New Roman"/>
          <w:color w:val="000000"/>
        </w:rPr>
      </w:pPr>
      <w:r w:rsidRPr="00AA59D5">
        <w:rPr>
          <w:rFonts w:ascii="Times New Roman" w:hAnsi="Times New Roman"/>
          <w:color w:val="000000"/>
        </w:rPr>
        <w:t xml:space="preserve">Florida’s 3T’s model is in line with the human capital theory of economic development. It agrees that human capital is the driving force in economic development, but </w:t>
      </w:r>
      <w:r>
        <w:rPr>
          <w:rFonts w:ascii="Times New Roman" w:hAnsi="Times New Roman"/>
          <w:color w:val="000000"/>
        </w:rPr>
        <w:t xml:space="preserve">it </w:t>
      </w:r>
      <w:r w:rsidRPr="00AA59D5">
        <w:rPr>
          <w:rFonts w:ascii="Times New Roman" w:hAnsi="Times New Roman"/>
          <w:color w:val="000000"/>
        </w:rPr>
        <w:t>seeks to amend or supplement it.  Foremost, it offers an alternative measure of human capital or talent, which has advantages both conceptually and practically. Most studies of human capital measure it as educational attainment.  Florida instead substitutes an occupational measure for the traditional attainment measure, for two primary reasons.  First, attainment measures omit people who have been incredibly important to the economy, but who for one reason or another did not go to or finish college.  Second, attainment measures do not allow regions to identify, quantify, or build strategy around specific types of human capital or talent.  It is clear that nations and regions are specializing in particular kinds of economic activity, and occupational measures highlight this trend.</w:t>
      </w:r>
    </w:p>
    <w:p w:rsidR="00ED566C" w:rsidRPr="00AA59D5" w:rsidRDefault="0095401F" w:rsidP="00ED566C">
      <w:pPr>
        <w:spacing w:line="480" w:lineRule="auto"/>
        <w:ind w:firstLine="720"/>
        <w:rPr>
          <w:rFonts w:ascii="Times New Roman" w:hAnsi="Times New Roman"/>
          <w:color w:val="000000"/>
          <w:sz w:val="23"/>
        </w:rPr>
      </w:pPr>
      <w:r w:rsidRPr="00AA59D5">
        <w:rPr>
          <w:rFonts w:ascii="Times New Roman" w:hAnsi="Times New Roman"/>
          <w:color w:val="000000"/>
          <w:sz w:val="23"/>
        </w:rPr>
        <w:t xml:space="preserve">Additionally, Florida seeks an answer to the question of </w:t>
      </w:r>
      <w:r w:rsidRPr="00AA59D5">
        <w:rPr>
          <w:rFonts w:ascii="Times New Roman" w:hAnsi="Times New Roman"/>
          <w:iCs/>
          <w:color w:val="000000"/>
          <w:sz w:val="23"/>
        </w:rPr>
        <w:t xml:space="preserve">why </w:t>
      </w:r>
      <w:r w:rsidRPr="00AA59D5">
        <w:rPr>
          <w:rFonts w:ascii="Times New Roman" w:hAnsi="Times New Roman"/>
          <w:color w:val="000000"/>
          <w:sz w:val="23"/>
        </w:rPr>
        <w:t>some places are better able to develop, attract, and retain human capital/skills/creative capabilities.</w:t>
      </w:r>
      <w:r>
        <w:rPr>
          <w:rFonts w:ascii="Times New Roman" w:hAnsi="Times New Roman"/>
          <w:color w:val="000000"/>
          <w:sz w:val="23"/>
        </w:rPr>
        <w:t xml:space="preserve">  Recent work by Florida, Mellander, and Stolarick (2007) determined that the distribution of human capital or talent across regions is influenced by a university presence, available consumer service amenities, and regional tolerance.  They also found that t</w:t>
      </w:r>
      <w:r w:rsidRPr="00AA59D5">
        <w:rPr>
          <w:rFonts w:ascii="Times New Roman" w:hAnsi="Times New Roman"/>
          <w:color w:val="000000"/>
          <w:sz w:val="23"/>
        </w:rPr>
        <w:t>he creative class outperforms conventional educational attainment measures in accounting for regional labor productivity measured as wages</w:t>
      </w:r>
      <w:r>
        <w:rPr>
          <w:rFonts w:ascii="Times New Roman" w:hAnsi="Times New Roman"/>
          <w:color w:val="000000"/>
          <w:sz w:val="23"/>
        </w:rPr>
        <w:t xml:space="preserve"> and t</w:t>
      </w:r>
      <w:r w:rsidRPr="00AA59D5">
        <w:rPr>
          <w:rFonts w:ascii="Times New Roman" w:hAnsi="Times New Roman"/>
          <w:color w:val="000000"/>
          <w:sz w:val="23"/>
        </w:rPr>
        <w:t>hat tolerance is significantly associated with both human capital and the creative class as well as with wages and income.</w:t>
      </w:r>
    </w:p>
    <w:p w:rsidR="00ED566C" w:rsidRPr="00D228B0" w:rsidRDefault="0095401F" w:rsidP="00ED566C">
      <w:pPr>
        <w:spacing w:line="480" w:lineRule="auto"/>
        <w:ind w:firstLine="720"/>
        <w:rPr>
          <w:rFonts w:ascii="Times New Roman" w:hAnsi="Times New Roman"/>
          <w:iCs/>
        </w:rPr>
      </w:pPr>
      <w:r w:rsidRPr="00D228B0">
        <w:rPr>
          <w:rFonts w:ascii="Times New Roman" w:hAnsi="Times New Roman"/>
          <w:iCs/>
        </w:rPr>
        <w:t>Since Schumpeter (1962, 1982), economists have noted the role of the first T, technology, in economic growth (Romer 1986, 1990).  More recently, there has been increased interest in the role of the</w:t>
      </w:r>
      <w:r>
        <w:rPr>
          <w:rFonts w:ascii="Times New Roman" w:hAnsi="Times New Roman"/>
          <w:iCs/>
          <w:vertAlign w:val="superscript"/>
        </w:rPr>
        <w:t xml:space="preserve"> </w:t>
      </w:r>
      <w:r>
        <w:rPr>
          <w:rFonts w:ascii="Times New Roman" w:hAnsi="Times New Roman"/>
          <w:iCs/>
        </w:rPr>
        <w:t>second</w:t>
      </w:r>
      <w:r w:rsidRPr="00D228B0">
        <w:rPr>
          <w:rFonts w:ascii="Times New Roman" w:hAnsi="Times New Roman"/>
          <w:iCs/>
        </w:rPr>
        <w:t xml:space="preserve"> T, talent or human capital in economic growth (Lucas 1988).  </w:t>
      </w:r>
      <w:r>
        <w:rPr>
          <w:rFonts w:ascii="Times New Roman" w:hAnsi="Times New Roman"/>
          <w:iCs/>
        </w:rPr>
        <w:t>However,</w:t>
      </w:r>
      <w:r w:rsidRPr="00D228B0">
        <w:rPr>
          <w:rFonts w:ascii="Times New Roman" w:hAnsi="Times New Roman"/>
          <w:iCs/>
        </w:rPr>
        <w:t xml:space="preserve"> technology and talent have been mainly seen as </w:t>
      </w:r>
      <w:r w:rsidRPr="00D228B0">
        <w:rPr>
          <w:rFonts w:ascii="Times New Roman" w:hAnsi="Times New Roman"/>
          <w:i/>
          <w:iCs/>
        </w:rPr>
        <w:t>stocks</w:t>
      </w:r>
      <w:r w:rsidRPr="00D228B0">
        <w:rPr>
          <w:rFonts w:ascii="Times New Roman" w:hAnsi="Times New Roman"/>
          <w:iCs/>
        </w:rPr>
        <w:t xml:space="preserve"> that accumulate in regions or nations.  In reality, </w:t>
      </w:r>
      <w:r>
        <w:rPr>
          <w:rFonts w:ascii="Times New Roman" w:hAnsi="Times New Roman"/>
          <w:iCs/>
        </w:rPr>
        <w:t xml:space="preserve">these stocks are accumulations of flows between these regions. </w:t>
      </w:r>
      <w:r w:rsidRPr="00D228B0">
        <w:rPr>
          <w:rFonts w:ascii="Times New Roman" w:hAnsi="Times New Roman"/>
          <w:iCs/>
        </w:rPr>
        <w:t xml:space="preserve">  The ability to capture these flows requires understanding the third T, tolerance, the openness of a place to new ideas and new people.  Places increase their ability to capture these flows by being open to the widest range of people across categories of ethnicity, race, national origin, age, social class, and sexual orientation.  The places that can attract the widest pool of creative talent</w:t>
      </w:r>
      <w:r>
        <w:rPr>
          <w:rFonts w:ascii="Times New Roman" w:hAnsi="Times New Roman"/>
          <w:iCs/>
        </w:rPr>
        <w:t>—</w:t>
      </w:r>
      <w:r w:rsidRPr="00D228B0">
        <w:rPr>
          <w:rFonts w:ascii="Times New Roman" w:hAnsi="Times New Roman"/>
          <w:iCs/>
        </w:rPr>
        <w:t>harnessing the creative contributions of the most diverse range of people</w:t>
      </w:r>
      <w:r>
        <w:rPr>
          <w:rFonts w:ascii="Times New Roman" w:hAnsi="Times New Roman"/>
          <w:iCs/>
        </w:rPr>
        <w:t>—</w:t>
      </w:r>
      <w:r w:rsidRPr="00D228B0">
        <w:rPr>
          <w:rFonts w:ascii="Times New Roman" w:hAnsi="Times New Roman"/>
          <w:iCs/>
        </w:rPr>
        <w:t>gain considerable economic advantage emerging as creativity magnets.  They simultaneously catalyze talent from within and attract talent from the outside environment.  With the rise of the Creative Economy, the university</w:t>
      </w:r>
      <w:r>
        <w:rPr>
          <w:rFonts w:ascii="Times New Roman" w:hAnsi="Times New Roman"/>
          <w:iCs/>
        </w:rPr>
        <w:t>—</w:t>
      </w:r>
      <w:r w:rsidRPr="00D228B0">
        <w:rPr>
          <w:rFonts w:ascii="Times New Roman" w:hAnsi="Times New Roman"/>
          <w:iCs/>
        </w:rPr>
        <w:t>as a center for research and technology generation, a hub for talent production and attraction, and a catalyst for establishing an open and tolerant regional milieu</w:t>
      </w:r>
      <w:r>
        <w:rPr>
          <w:rFonts w:ascii="Times New Roman" w:hAnsi="Times New Roman"/>
          <w:iCs/>
        </w:rPr>
        <w:t>—</w:t>
      </w:r>
      <w:r w:rsidRPr="00D228B0">
        <w:rPr>
          <w:rFonts w:ascii="Times New Roman" w:hAnsi="Times New Roman"/>
          <w:iCs/>
        </w:rPr>
        <w:t>become</w:t>
      </w:r>
      <w:r>
        <w:rPr>
          <w:rFonts w:ascii="Times New Roman" w:hAnsi="Times New Roman"/>
          <w:iCs/>
        </w:rPr>
        <w:t>s</w:t>
      </w:r>
      <w:r w:rsidRPr="00D228B0">
        <w:rPr>
          <w:rFonts w:ascii="Times New Roman" w:hAnsi="Times New Roman"/>
          <w:iCs/>
        </w:rPr>
        <w:t xml:space="preserve"> increasingly essential to both innovation and economic growth.</w:t>
      </w:r>
    </w:p>
    <w:p w:rsidR="00ED566C" w:rsidRDefault="00ED566C" w:rsidP="00ED566C">
      <w:pPr>
        <w:spacing w:line="480" w:lineRule="auto"/>
        <w:rPr>
          <w:rFonts w:ascii="Times New Roman" w:hAnsi="Times New Roman"/>
          <w:iCs/>
        </w:rPr>
      </w:pPr>
    </w:p>
    <w:p w:rsidR="00ED566C" w:rsidRPr="00D228B0" w:rsidRDefault="0095401F" w:rsidP="00ED566C">
      <w:pPr>
        <w:spacing w:line="480" w:lineRule="auto"/>
        <w:jc w:val="both"/>
        <w:rPr>
          <w:rFonts w:ascii="Times New Roman" w:hAnsi="Times New Roman"/>
          <w:b/>
        </w:rPr>
      </w:pPr>
      <w:bookmarkStart w:id="3" w:name="_Toc28366556"/>
      <w:r w:rsidRPr="00D228B0">
        <w:rPr>
          <w:rFonts w:ascii="Times New Roman" w:hAnsi="Times New Roman"/>
          <w:b/>
        </w:rPr>
        <w:t>Data and Methods</w:t>
      </w:r>
    </w:p>
    <w:p w:rsidR="00ED566C" w:rsidRPr="00D228B0" w:rsidRDefault="0095401F" w:rsidP="00ED566C">
      <w:pPr>
        <w:spacing w:line="480" w:lineRule="auto"/>
        <w:ind w:firstLine="720"/>
        <w:rPr>
          <w:rFonts w:ascii="Times New Roman" w:hAnsi="Times New Roman"/>
        </w:rPr>
      </w:pPr>
      <w:r w:rsidRPr="00D228B0">
        <w:rPr>
          <w:rFonts w:ascii="Times New Roman" w:hAnsi="Times New Roman"/>
        </w:rPr>
        <w:t>To explore these issues, we conducted an empirical analysis of the university’s role in the 3T’s of economic development for all 331 U</w:t>
      </w:r>
      <w:r>
        <w:rPr>
          <w:rFonts w:ascii="Times New Roman" w:hAnsi="Times New Roman"/>
        </w:rPr>
        <w:t>.</w:t>
      </w:r>
      <w:r w:rsidRPr="00D228B0">
        <w:rPr>
          <w:rFonts w:ascii="Times New Roman" w:hAnsi="Times New Roman"/>
        </w:rPr>
        <w:t>S</w:t>
      </w:r>
      <w:r>
        <w:rPr>
          <w:rFonts w:ascii="Times New Roman" w:hAnsi="Times New Roman"/>
        </w:rPr>
        <w:t>.</w:t>
      </w:r>
      <w:r w:rsidRPr="00D228B0">
        <w:rPr>
          <w:rFonts w:ascii="Times New Roman" w:hAnsi="Times New Roman"/>
        </w:rPr>
        <w:t xml:space="preserve"> metropolitan regions.  Our university indicators include measures of students, faculty, research and development, technological innovation, and commercialization.  The measures of students and faculty are from Integrated Post-Secondary Education Dataset (IPEDS) from the Department of Education; measures of research are from the National Science Foundation’s Science and Engineering data series; and measures of technology transfer (such as license income and startups) are from the annual survey of the Association of University Technology Managers (AUTM) and indicators. </w:t>
      </w:r>
    </w:p>
    <w:p w:rsidR="00ED566C" w:rsidRPr="00D228B0" w:rsidRDefault="0095401F" w:rsidP="00ED566C">
      <w:pPr>
        <w:spacing w:line="480" w:lineRule="auto"/>
        <w:ind w:firstLine="720"/>
        <w:rPr>
          <w:rFonts w:ascii="Times New Roman" w:hAnsi="Times New Roman"/>
        </w:rPr>
      </w:pPr>
      <w:r w:rsidRPr="00D228B0">
        <w:rPr>
          <w:rFonts w:ascii="Times New Roman" w:hAnsi="Times New Roman"/>
        </w:rPr>
        <w:t>The technology measures include indicators of high-tech industry from the Milken Institute and from the patent database of the U</w:t>
      </w:r>
      <w:r>
        <w:rPr>
          <w:rFonts w:ascii="Times New Roman" w:hAnsi="Times New Roman"/>
        </w:rPr>
        <w:t>.</w:t>
      </w:r>
      <w:r w:rsidRPr="00D228B0">
        <w:rPr>
          <w:rFonts w:ascii="Times New Roman" w:hAnsi="Times New Roman"/>
        </w:rPr>
        <w:t>S</w:t>
      </w:r>
      <w:r>
        <w:rPr>
          <w:rFonts w:ascii="Times New Roman" w:hAnsi="Times New Roman"/>
        </w:rPr>
        <w:t>.</w:t>
      </w:r>
      <w:r w:rsidRPr="00D228B0">
        <w:rPr>
          <w:rFonts w:ascii="Times New Roman" w:hAnsi="Times New Roman"/>
        </w:rPr>
        <w:t xml:space="preserve"> Patent and Trademark Office.  Talent measures include conventional measures of human capital based on educational attainment and measures of the creative class based on Florida (2002) and from the Bureau of Labor Statistics occupational data files.  Tolerance measures are from the U</w:t>
      </w:r>
      <w:r>
        <w:rPr>
          <w:rFonts w:ascii="Times New Roman" w:hAnsi="Times New Roman"/>
        </w:rPr>
        <w:t>.</w:t>
      </w:r>
      <w:r w:rsidRPr="00D228B0">
        <w:rPr>
          <w:rFonts w:ascii="Times New Roman" w:hAnsi="Times New Roman"/>
        </w:rPr>
        <w:t>S</w:t>
      </w:r>
      <w:r>
        <w:rPr>
          <w:rFonts w:ascii="Times New Roman" w:hAnsi="Times New Roman"/>
        </w:rPr>
        <w:t>.</w:t>
      </w:r>
      <w:r w:rsidRPr="00D228B0">
        <w:rPr>
          <w:rFonts w:ascii="Times New Roman" w:hAnsi="Times New Roman"/>
        </w:rPr>
        <w:t xml:space="preserve"> Census and include specific measures of integration (Integration Index), foreign-born people (Melting Pot Index), artistic communities (Bohemian Index), and the gay and lesbian population (Gay/Lesbian Index). (See Appendix A for a full description of all variables and data sources</w:t>
      </w:r>
      <w:r>
        <w:rPr>
          <w:rFonts w:ascii="Times New Roman" w:hAnsi="Times New Roman"/>
        </w:rPr>
        <w:t>.</w:t>
      </w:r>
      <w:r w:rsidRPr="00D228B0">
        <w:rPr>
          <w:rFonts w:ascii="Times New Roman" w:hAnsi="Times New Roman"/>
        </w:rPr>
        <w:t xml:space="preserve">) </w:t>
      </w:r>
    </w:p>
    <w:p w:rsidR="00ED566C" w:rsidRPr="00D228B0" w:rsidRDefault="0095401F" w:rsidP="00ED566C">
      <w:pPr>
        <w:spacing w:line="480" w:lineRule="auto"/>
        <w:rPr>
          <w:rFonts w:ascii="Times New Roman" w:hAnsi="Times New Roman"/>
        </w:rPr>
      </w:pPr>
      <w:r w:rsidRPr="00D228B0">
        <w:rPr>
          <w:rFonts w:ascii="Times New Roman" w:hAnsi="Times New Roman"/>
        </w:rPr>
        <w:tab/>
        <w:t xml:space="preserve">We introduce a new measure of talent, the </w:t>
      </w:r>
      <w:r w:rsidRPr="00D228B0">
        <w:rPr>
          <w:rFonts w:ascii="Times New Roman" w:hAnsi="Times New Roman"/>
          <w:i/>
          <w:iCs/>
        </w:rPr>
        <w:t>Brain Drain/Gain Index</w:t>
      </w:r>
      <w:r>
        <w:rPr>
          <w:rFonts w:ascii="Times New Roman" w:hAnsi="Times New Roman"/>
          <w:i/>
          <w:iCs/>
        </w:rPr>
        <w:t>—</w:t>
      </w:r>
      <w:r w:rsidRPr="00D228B0">
        <w:rPr>
          <w:rFonts w:ascii="Times New Roman" w:hAnsi="Times New Roman"/>
        </w:rPr>
        <w:t xml:space="preserve">a measure of the extent to which a region is gaining or losing college educated talent.  We also introduce a new comparative measure of the university in the Creative Economy, the </w:t>
      </w:r>
      <w:r w:rsidRPr="00D228B0">
        <w:rPr>
          <w:rFonts w:ascii="Times New Roman" w:hAnsi="Times New Roman"/>
          <w:i/>
        </w:rPr>
        <w:t>University-Creativity Index</w:t>
      </w:r>
      <w:r w:rsidRPr="00D228B0">
        <w:rPr>
          <w:rFonts w:ascii="Times New Roman" w:hAnsi="Times New Roman"/>
          <w:b/>
          <w:i/>
        </w:rPr>
        <w:t xml:space="preserve">, </w:t>
      </w:r>
      <w:r w:rsidRPr="00D228B0">
        <w:rPr>
          <w:rFonts w:ascii="Times New Roman" w:hAnsi="Times New Roman"/>
        </w:rPr>
        <w:t xml:space="preserve">a combined ranking of a region’s university strength </w:t>
      </w:r>
      <w:r w:rsidRPr="00D228B0">
        <w:rPr>
          <w:rFonts w:ascii="Times New Roman" w:hAnsi="Times New Roman"/>
          <w:i/>
        </w:rPr>
        <w:t xml:space="preserve">and </w:t>
      </w:r>
      <w:r w:rsidRPr="00D228B0">
        <w:rPr>
          <w:rFonts w:ascii="Times New Roman" w:hAnsi="Times New Roman"/>
        </w:rPr>
        <w:t>its creative class.  We employ a variety of statistical methods and tests to shed additional light on the university’s role in the 3T’s of economic development.</w:t>
      </w:r>
      <w:r>
        <w:rPr>
          <w:rFonts w:ascii="Times New Roman" w:hAnsi="Times New Roman"/>
        </w:rPr>
        <w:t xml:space="preserve">            </w:t>
      </w:r>
    </w:p>
    <w:p w:rsidR="00ED566C" w:rsidRPr="00456F2A" w:rsidRDefault="0095401F" w:rsidP="00ED566C">
      <w:pPr>
        <w:spacing w:line="480" w:lineRule="auto"/>
        <w:rPr>
          <w:rFonts w:ascii="Times New Roman" w:hAnsi="Times New Roman"/>
        </w:rPr>
      </w:pPr>
      <w:r>
        <w:rPr>
          <w:rFonts w:ascii="Times New Roman" w:hAnsi="Times New Roman"/>
        </w:rPr>
        <w:tab/>
        <w:t>Chapple et al. (2004) point out some of the limitations of using specific rankings to evaluate regions and find that older, more diversified economies are often penalized by specific technology ranking approaches.  Their study takes issue with the Milken Institute measure of regional high-technology.  We utilize the Milken Index measure in light of this critique.   We note h</w:t>
      </w:r>
      <w:r w:rsidRPr="00456F2A">
        <w:rPr>
          <w:rFonts w:ascii="Times New Roman" w:hAnsi="Times New Roman"/>
        </w:rPr>
        <w:t>owever, th</w:t>
      </w:r>
      <w:r>
        <w:rPr>
          <w:rFonts w:ascii="Times New Roman" w:hAnsi="Times New Roman"/>
        </w:rPr>
        <w:t>at</w:t>
      </w:r>
      <w:r w:rsidRPr="00456F2A">
        <w:rPr>
          <w:rFonts w:ascii="Times New Roman" w:hAnsi="Times New Roman"/>
        </w:rPr>
        <w:t xml:space="preserve"> criticism is primarily directed at understan</w:t>
      </w:r>
      <w:r>
        <w:rPr>
          <w:rFonts w:ascii="Times New Roman" w:hAnsi="Times New Roman"/>
        </w:rPr>
        <w:t>ding regional economies from an</w:t>
      </w:r>
      <w:r w:rsidRPr="00456F2A">
        <w:rPr>
          <w:rFonts w:ascii="Times New Roman" w:hAnsi="Times New Roman"/>
        </w:rPr>
        <w:t xml:space="preserve"> output-oriented, industry-based perspective.  Both our measures and approach are much more holistic in nature and many of our measures are themselves composites of individual factors.</w:t>
      </w:r>
      <w:r>
        <w:rPr>
          <w:rFonts w:ascii="Times New Roman" w:hAnsi="Times New Roman"/>
        </w:rPr>
        <w:t xml:space="preserve">  Our diversified measures include industry, human capital, occupational, and numerous perspectives.  We also appreciate the complex nature of these relationships and have created multi-dimensional measures to more fully reflect that complexity. </w:t>
      </w:r>
    </w:p>
    <w:p w:rsidR="00ED566C" w:rsidRDefault="00ED566C" w:rsidP="00ED566C">
      <w:pPr>
        <w:spacing w:line="480" w:lineRule="auto"/>
        <w:rPr>
          <w:rFonts w:ascii="Times New Roman" w:hAnsi="Times New Roman"/>
          <w:b/>
        </w:rPr>
      </w:pPr>
    </w:p>
    <w:p w:rsidR="00ED566C" w:rsidRDefault="00ED566C" w:rsidP="00ED566C">
      <w:pPr>
        <w:spacing w:line="480" w:lineRule="auto"/>
        <w:rPr>
          <w:rFonts w:ascii="Times New Roman" w:hAnsi="Times New Roman"/>
          <w:b/>
        </w:rPr>
      </w:pPr>
    </w:p>
    <w:p w:rsidR="00ED566C" w:rsidRPr="00D228B0" w:rsidRDefault="0095401F" w:rsidP="00ED566C">
      <w:pPr>
        <w:spacing w:line="480" w:lineRule="auto"/>
        <w:rPr>
          <w:rFonts w:ascii="Times New Roman" w:hAnsi="Times New Roman"/>
          <w:b/>
        </w:rPr>
      </w:pPr>
      <w:r w:rsidRPr="00D228B0">
        <w:rPr>
          <w:rFonts w:ascii="Times New Roman" w:hAnsi="Times New Roman"/>
          <w:b/>
        </w:rPr>
        <w:t>Technology</w:t>
      </w:r>
      <w:bookmarkEnd w:id="3"/>
    </w:p>
    <w:p w:rsidR="00ED566C" w:rsidRPr="00D228B0" w:rsidRDefault="0095401F" w:rsidP="00ED566C">
      <w:pPr>
        <w:spacing w:line="480" w:lineRule="auto"/>
        <w:ind w:firstLine="720"/>
        <w:rPr>
          <w:rFonts w:ascii="Times New Roman" w:hAnsi="Times New Roman"/>
          <w:iCs/>
        </w:rPr>
      </w:pPr>
      <w:r w:rsidRPr="00D228B0">
        <w:rPr>
          <w:rFonts w:ascii="Times New Roman" w:hAnsi="Times New Roman"/>
        </w:rPr>
        <w:t xml:space="preserve">Technology is the first T.  As noted above, various studies have found that universities play a significant role in regional technology.  We begin with a listing of the </w:t>
      </w:r>
      <w:r w:rsidRPr="00D228B0">
        <w:rPr>
          <w:rFonts w:ascii="Times New Roman" w:hAnsi="Times New Roman"/>
          <w:iCs/>
        </w:rPr>
        <w:t xml:space="preserve">top 25 regions in R&amp;D intensity (measured as R&amp;D spending per capita).  One can already see a limit to the university as engine of innovation perspective.  </w:t>
      </w:r>
      <w:r w:rsidRPr="00D228B0">
        <w:rPr>
          <w:rFonts w:ascii="Times New Roman" w:hAnsi="Times New Roman"/>
        </w:rPr>
        <w:t xml:space="preserve">The top </w:t>
      </w:r>
      <w:r>
        <w:rPr>
          <w:rFonts w:ascii="Times New Roman" w:hAnsi="Times New Roman"/>
        </w:rPr>
        <w:t>five</w:t>
      </w:r>
      <w:r w:rsidRPr="00D228B0">
        <w:rPr>
          <w:rFonts w:ascii="Times New Roman" w:hAnsi="Times New Roman"/>
        </w:rPr>
        <w:t xml:space="preserve"> regions are State College, PA (Penn State); Bryan-College Station, TX (Texas A&amp;M); Iowa City, IA (University of Iowa); Rochester, MN</w:t>
      </w:r>
      <w:r>
        <w:rPr>
          <w:rFonts w:ascii="Times New Roman" w:hAnsi="Times New Roman"/>
        </w:rPr>
        <w:t xml:space="preserve"> (Mayo Clinic)</w:t>
      </w:r>
      <w:r w:rsidRPr="00D228B0">
        <w:rPr>
          <w:rFonts w:ascii="Times New Roman" w:hAnsi="Times New Roman"/>
        </w:rPr>
        <w:t>; and Lawrence, KS (University of Kansas). Rounding out the top 10 are Champaign-Urbana, IL (University of Illinois); Corvallis, OR (Oregon State University); Athens, GA (University of Georgia); and Lafayette, IN (</w:t>
      </w:r>
      <w:r w:rsidR="00D45CDE">
        <w:rPr>
          <w:rFonts w:ascii="Times New Roman" w:hAnsi="Times New Roman"/>
        </w:rPr>
        <w:t>Purdue University</w:t>
      </w:r>
      <w:r w:rsidRPr="00D228B0">
        <w:rPr>
          <w:rFonts w:ascii="Times New Roman" w:hAnsi="Times New Roman"/>
        </w:rPr>
        <w:t>).  In fact, the entire list is dominated by regions home to large state universities.  Of leading high-tech centers, only Raleigh-Durham-Chapel Hill (15</w:t>
      </w:r>
      <w:r w:rsidRPr="00D228B0">
        <w:rPr>
          <w:rFonts w:ascii="Times New Roman" w:hAnsi="Times New Roman"/>
          <w:vertAlign w:val="superscript"/>
        </w:rPr>
        <w:t>th</w:t>
      </w:r>
      <w:r w:rsidRPr="00D228B0">
        <w:rPr>
          <w:rFonts w:ascii="Times New Roman" w:hAnsi="Times New Roman"/>
        </w:rPr>
        <w:t>) and Boston (19</w:t>
      </w:r>
      <w:r w:rsidRPr="00D228B0">
        <w:rPr>
          <w:rFonts w:ascii="Times New Roman" w:hAnsi="Times New Roman"/>
          <w:vertAlign w:val="superscript"/>
        </w:rPr>
        <w:t>th</w:t>
      </w:r>
      <w:r w:rsidRPr="00D228B0">
        <w:rPr>
          <w:rFonts w:ascii="Times New Roman" w:hAnsi="Times New Roman"/>
        </w:rPr>
        <w:t>) make the top twenty. Silicon Valley is conspicuously absent from the list</w:t>
      </w:r>
      <w:r w:rsidRPr="00D228B0">
        <w:rPr>
          <w:rFonts w:ascii="Times New Roman" w:hAnsi="Times New Roman"/>
          <w:iCs/>
        </w:rPr>
        <w:t>.</w:t>
      </w:r>
    </w:p>
    <w:p w:rsidR="00ED566C" w:rsidRPr="00D228B0" w:rsidRDefault="0095401F" w:rsidP="00ED566C">
      <w:pPr>
        <w:spacing w:line="480" w:lineRule="auto"/>
        <w:jc w:val="center"/>
        <w:rPr>
          <w:rFonts w:ascii="Times New Roman" w:hAnsi="Times New Roman"/>
          <w:iCs/>
        </w:rPr>
      </w:pPr>
      <w:r w:rsidRPr="00D228B0">
        <w:rPr>
          <w:rFonts w:ascii="Times New Roman" w:hAnsi="Times New Roman"/>
          <w:iCs/>
        </w:rPr>
        <w:t>&lt;Table 1 here&gt;</w:t>
      </w:r>
    </w:p>
    <w:p w:rsidR="00ED566C" w:rsidRPr="00D228B0" w:rsidRDefault="0095401F" w:rsidP="00ED566C">
      <w:pPr>
        <w:spacing w:line="480" w:lineRule="auto"/>
        <w:ind w:firstLine="720"/>
        <w:rPr>
          <w:rFonts w:ascii="Times New Roman" w:hAnsi="Times New Roman"/>
          <w:bCs/>
        </w:rPr>
      </w:pPr>
      <w:bookmarkStart w:id="4" w:name="_Ref26411489"/>
      <w:bookmarkStart w:id="5" w:name="_Toc28366573"/>
      <w:r w:rsidRPr="00D228B0">
        <w:rPr>
          <w:rFonts w:ascii="Times New Roman" w:hAnsi="Times New Roman"/>
        </w:rPr>
        <w:t>Table 2 ranks the top 25 regions across the country in terms of licensing income per faculty and university-generated spin-off companies. Two regions generate more than $40,000 per faculty in licensing income</w:t>
      </w:r>
      <w:r>
        <w:rPr>
          <w:rFonts w:ascii="Times New Roman" w:hAnsi="Times New Roman"/>
        </w:rPr>
        <w:t>—</w:t>
      </w:r>
      <w:r w:rsidRPr="00D228B0">
        <w:rPr>
          <w:rFonts w:ascii="Times New Roman" w:hAnsi="Times New Roman"/>
        </w:rPr>
        <w:t xml:space="preserve">Rochester, MN, and Tallahassee, FL. These are also not regions that top the list of high-tech industrial centers.  Two others, Santa Cruz and Santa Barbara, CA, generate more than $20,000, while </w:t>
      </w:r>
      <w:r>
        <w:rPr>
          <w:rFonts w:ascii="Times New Roman" w:hAnsi="Times New Roman"/>
        </w:rPr>
        <w:t>seven</w:t>
      </w:r>
      <w:r w:rsidRPr="00D228B0">
        <w:rPr>
          <w:rFonts w:ascii="Times New Roman" w:hAnsi="Times New Roman"/>
        </w:rPr>
        <w:t xml:space="preserve"> others generate more than $10,000 in licensing income.  San Jose, Boston</w:t>
      </w:r>
      <w:r>
        <w:rPr>
          <w:rFonts w:ascii="Times New Roman" w:hAnsi="Times New Roman"/>
        </w:rPr>
        <w:t>,</w:t>
      </w:r>
      <w:r w:rsidRPr="00D228B0">
        <w:rPr>
          <w:rFonts w:ascii="Times New Roman" w:hAnsi="Times New Roman"/>
        </w:rPr>
        <w:t xml:space="preserve"> and Seattle, three noted high-tech industry centers, make this list, though a wide variety of other types of regions are on it, including a lot of classic college towns.</w:t>
      </w:r>
    </w:p>
    <w:p w:rsidR="00ED566C" w:rsidRPr="00D228B0" w:rsidRDefault="0095401F" w:rsidP="00ED566C">
      <w:pPr>
        <w:spacing w:line="480" w:lineRule="auto"/>
        <w:ind w:firstLine="720"/>
        <w:rPr>
          <w:rFonts w:ascii="Times New Roman" w:hAnsi="Times New Roman"/>
          <w:bCs/>
        </w:rPr>
      </w:pPr>
      <w:r w:rsidRPr="00D228B0">
        <w:rPr>
          <w:rFonts w:ascii="Times New Roman" w:hAnsi="Times New Roman"/>
          <w:bCs/>
        </w:rPr>
        <w:t>The ability of universities to generate new startup companies has frequently been noted as a key spur to regional growth of high-tech industry. The roles played by Stanford University in the Silicon Valley and of MIT in the growth of the greater Boston-Route 128 corridor are legendary.  When considering number of startup companies per faculty member Rochester</w:t>
      </w:r>
      <w:r>
        <w:rPr>
          <w:rFonts w:ascii="Times New Roman" w:hAnsi="Times New Roman"/>
          <w:bCs/>
        </w:rPr>
        <w:t>,</w:t>
      </w:r>
      <w:r w:rsidRPr="00D228B0">
        <w:rPr>
          <w:rFonts w:ascii="Times New Roman" w:hAnsi="Times New Roman"/>
          <w:bCs/>
        </w:rPr>
        <w:t xml:space="preserve"> MN</w:t>
      </w:r>
      <w:r>
        <w:rPr>
          <w:rFonts w:ascii="Times New Roman" w:hAnsi="Times New Roman"/>
          <w:bCs/>
        </w:rPr>
        <w:t>,</w:t>
      </w:r>
      <w:r w:rsidRPr="00D228B0">
        <w:rPr>
          <w:rFonts w:ascii="Times New Roman" w:hAnsi="Times New Roman"/>
          <w:bCs/>
        </w:rPr>
        <w:t xml:space="preserve"> ranks first.  This </w:t>
      </w:r>
      <w:r>
        <w:rPr>
          <w:rFonts w:ascii="Times New Roman" w:hAnsi="Times New Roman"/>
          <w:bCs/>
        </w:rPr>
        <w:t xml:space="preserve">set of cities </w:t>
      </w:r>
      <w:r w:rsidRPr="00D228B0">
        <w:rPr>
          <w:rFonts w:ascii="Times New Roman" w:hAnsi="Times New Roman"/>
          <w:bCs/>
        </w:rPr>
        <w:t>is followed by Galveston</w:t>
      </w:r>
      <w:r>
        <w:rPr>
          <w:rFonts w:ascii="Times New Roman" w:hAnsi="Times New Roman"/>
          <w:bCs/>
        </w:rPr>
        <w:t>,</w:t>
      </w:r>
      <w:r w:rsidRPr="00D228B0">
        <w:rPr>
          <w:rFonts w:ascii="Times New Roman" w:hAnsi="Times New Roman"/>
          <w:bCs/>
        </w:rPr>
        <w:t xml:space="preserve"> TX, Charlottesville</w:t>
      </w:r>
      <w:r>
        <w:rPr>
          <w:rFonts w:ascii="Times New Roman" w:hAnsi="Times New Roman"/>
          <w:bCs/>
        </w:rPr>
        <w:t>,</w:t>
      </w:r>
      <w:r w:rsidRPr="00D228B0">
        <w:rPr>
          <w:rFonts w:ascii="Times New Roman" w:hAnsi="Times New Roman"/>
          <w:bCs/>
        </w:rPr>
        <w:t xml:space="preserve"> VA, Birmingham</w:t>
      </w:r>
      <w:r>
        <w:rPr>
          <w:rFonts w:ascii="Times New Roman" w:hAnsi="Times New Roman"/>
          <w:bCs/>
        </w:rPr>
        <w:t>,</w:t>
      </w:r>
      <w:r w:rsidRPr="00D228B0">
        <w:rPr>
          <w:rFonts w:ascii="Times New Roman" w:hAnsi="Times New Roman"/>
          <w:bCs/>
        </w:rPr>
        <w:t xml:space="preserve"> AL, and Salt Lake City.  None of these cities is known as being a hotbed of entrepreneurial activity.  However, the top ten is rounded out with Boston, the Research Triangle area, Madison</w:t>
      </w:r>
      <w:r>
        <w:rPr>
          <w:rFonts w:ascii="Times New Roman" w:hAnsi="Times New Roman"/>
          <w:bCs/>
        </w:rPr>
        <w:t>,</w:t>
      </w:r>
      <w:r w:rsidRPr="00D228B0">
        <w:rPr>
          <w:rFonts w:ascii="Times New Roman" w:hAnsi="Times New Roman"/>
          <w:bCs/>
        </w:rPr>
        <w:t xml:space="preserve"> WI, Athens</w:t>
      </w:r>
      <w:r>
        <w:rPr>
          <w:rFonts w:ascii="Times New Roman" w:hAnsi="Times New Roman"/>
          <w:bCs/>
        </w:rPr>
        <w:t>,</w:t>
      </w:r>
      <w:r w:rsidRPr="00D228B0">
        <w:rPr>
          <w:rFonts w:ascii="Times New Roman" w:hAnsi="Times New Roman"/>
          <w:bCs/>
        </w:rPr>
        <w:t xml:space="preserve"> GA, and Mobile</w:t>
      </w:r>
      <w:r>
        <w:rPr>
          <w:rFonts w:ascii="Times New Roman" w:hAnsi="Times New Roman"/>
          <w:bCs/>
        </w:rPr>
        <w:t>,</w:t>
      </w:r>
      <w:r w:rsidRPr="00D228B0">
        <w:rPr>
          <w:rFonts w:ascii="Times New Roman" w:hAnsi="Times New Roman"/>
          <w:bCs/>
        </w:rPr>
        <w:t xml:space="preserve"> AL.  Again, major state university centers also do rather well.</w:t>
      </w:r>
    </w:p>
    <w:p w:rsidR="00ED566C" w:rsidRPr="00D228B0" w:rsidRDefault="0095401F" w:rsidP="00ED566C">
      <w:pPr>
        <w:jc w:val="center"/>
        <w:rPr>
          <w:rFonts w:ascii="Times New Roman" w:hAnsi="Times New Roman"/>
          <w:bCs/>
        </w:rPr>
      </w:pPr>
      <w:r w:rsidRPr="00D228B0">
        <w:rPr>
          <w:rFonts w:ascii="Times New Roman" w:hAnsi="Times New Roman"/>
          <w:bCs/>
        </w:rPr>
        <w:t>&lt;Table 2 here&gt;</w:t>
      </w:r>
      <w:bookmarkEnd w:id="4"/>
      <w:bookmarkEnd w:id="5"/>
    </w:p>
    <w:p w:rsidR="00ED566C" w:rsidRPr="00D228B0" w:rsidRDefault="00ED566C" w:rsidP="00ED566C">
      <w:pPr>
        <w:rPr>
          <w:rFonts w:ascii="Times New Roman" w:hAnsi="Times New Roman"/>
        </w:rPr>
      </w:pPr>
    </w:p>
    <w:p w:rsidR="00ED566C" w:rsidRPr="00D228B0" w:rsidRDefault="0095401F" w:rsidP="00ED566C">
      <w:pPr>
        <w:spacing w:line="480" w:lineRule="auto"/>
        <w:ind w:firstLine="720"/>
        <w:rPr>
          <w:rFonts w:ascii="Times New Roman" w:hAnsi="Times New Roman"/>
        </w:rPr>
      </w:pPr>
      <w:r w:rsidRPr="00D228B0">
        <w:rPr>
          <w:rFonts w:ascii="Times New Roman" w:hAnsi="Times New Roman"/>
        </w:rPr>
        <w:t>We conducted a variety of statistical analyses to better gauge the relationship between university technology and regional high-technology. In particular, we looked at the relationship between university technology outputs and the Milken Institute’s commonly used measures of high-technology industry. The main findings are as follows. There is a considerable overall relationship between university technology and regional high-technology industry.  The correlations between university technology outcomes (invention disclosures, patent applications, licensing income, startups)</w:t>
      </w:r>
      <w:r>
        <w:rPr>
          <w:rFonts w:ascii="Times New Roman" w:hAnsi="Times New Roman"/>
        </w:rPr>
        <w:t>,</w:t>
      </w:r>
      <w:r w:rsidRPr="00D228B0">
        <w:rPr>
          <w:rFonts w:ascii="Times New Roman" w:hAnsi="Times New Roman"/>
        </w:rPr>
        <w:t xml:space="preserve"> and regional innovation and high-tech industry are consistently positive and significant.  It should be noted that </w:t>
      </w:r>
      <w:r>
        <w:rPr>
          <w:rFonts w:ascii="Times New Roman" w:hAnsi="Times New Roman"/>
        </w:rPr>
        <w:t xml:space="preserve">license income </w:t>
      </w:r>
      <w:r w:rsidRPr="00D228B0">
        <w:rPr>
          <w:rFonts w:ascii="Times New Roman" w:hAnsi="Times New Roman"/>
        </w:rPr>
        <w:t>correlations are considerably stronger for the 49 large regions (those with populations of more than one million) than for all 107 regions for which data are available</w:t>
      </w:r>
      <w:r>
        <w:rPr>
          <w:rFonts w:ascii="Times New Roman" w:hAnsi="Times New Roman"/>
        </w:rPr>
        <w:t>, but the rest of the correlations show no such large city bias. This finding confounds research by Matthies</w:t>
      </w:r>
      <w:r w:rsidR="0008222A">
        <w:rPr>
          <w:rFonts w:ascii="Times New Roman" w:hAnsi="Times New Roman"/>
        </w:rPr>
        <w:t>s</w:t>
      </w:r>
      <w:r>
        <w:rPr>
          <w:rFonts w:ascii="Times New Roman" w:hAnsi="Times New Roman"/>
        </w:rPr>
        <w:t xml:space="preserve">en </w:t>
      </w:r>
      <w:r w:rsidR="0008222A">
        <w:rPr>
          <w:rFonts w:ascii="Times New Roman" w:hAnsi="Times New Roman"/>
        </w:rPr>
        <w:t xml:space="preserve">and Schwarz </w:t>
      </w:r>
      <w:r>
        <w:rPr>
          <w:rFonts w:ascii="Times New Roman" w:hAnsi="Times New Roman"/>
        </w:rPr>
        <w:t>(199</w:t>
      </w:r>
      <w:r w:rsidR="0008222A">
        <w:rPr>
          <w:rFonts w:ascii="Times New Roman" w:hAnsi="Times New Roman"/>
        </w:rPr>
        <w:t>9</w:t>
      </w:r>
      <w:r>
        <w:rPr>
          <w:rFonts w:ascii="Times New Roman" w:hAnsi="Times New Roman"/>
        </w:rPr>
        <w:t>), which suggests that successful commercialization is associated with large agglomerations.</w:t>
      </w:r>
    </w:p>
    <w:p w:rsidR="00ED566C" w:rsidRPr="00D228B0" w:rsidRDefault="0095401F" w:rsidP="00ED566C">
      <w:pPr>
        <w:spacing w:line="480" w:lineRule="auto"/>
        <w:jc w:val="center"/>
        <w:rPr>
          <w:rFonts w:ascii="Times New Roman" w:hAnsi="Times New Roman"/>
        </w:rPr>
      </w:pPr>
      <w:r w:rsidRPr="00D228B0">
        <w:rPr>
          <w:rFonts w:ascii="Times New Roman" w:hAnsi="Times New Roman"/>
        </w:rPr>
        <w:t>&lt;Table 3 here&gt;</w:t>
      </w:r>
    </w:p>
    <w:p w:rsidR="00ED566C" w:rsidRPr="00D228B0" w:rsidRDefault="0095401F" w:rsidP="00ED566C">
      <w:pPr>
        <w:spacing w:line="480" w:lineRule="auto"/>
        <w:ind w:firstLine="720"/>
        <w:rPr>
          <w:rFonts w:ascii="Times New Roman" w:hAnsi="Times New Roman"/>
        </w:rPr>
      </w:pPr>
      <w:r w:rsidRPr="00D228B0">
        <w:rPr>
          <w:rFonts w:ascii="Times New Roman" w:hAnsi="Times New Roman"/>
        </w:rPr>
        <w:t>The relationship between university technology and regional innovation is complex</w:t>
      </w:r>
      <w:r>
        <w:rPr>
          <w:rFonts w:ascii="Times New Roman" w:hAnsi="Times New Roman"/>
        </w:rPr>
        <w:t>,</w:t>
      </w:r>
      <w:r w:rsidRPr="00D228B0">
        <w:rPr>
          <w:rFonts w:ascii="Times New Roman" w:hAnsi="Times New Roman"/>
        </w:rPr>
        <w:t xml:space="preserve"> however.  There are some regions where university technology has a strong effect on regional innovation and high-tech industry, and others where it does not. Figure 1 is a two-by-two matrix that we use to illustrate the pattern of relationships between university technology to regional innovation. It compares regions with high and low scores on the M</w:t>
      </w:r>
      <w:r>
        <w:rPr>
          <w:rFonts w:ascii="Times New Roman" w:hAnsi="Times New Roman"/>
        </w:rPr>
        <w:t>i</w:t>
      </w:r>
      <w:r w:rsidRPr="00D228B0">
        <w:rPr>
          <w:rFonts w:ascii="Times New Roman" w:hAnsi="Times New Roman"/>
        </w:rPr>
        <w:t>lken Institute’s Tech-Pole Index (a measure of high-tech industry concentration) to the level of university innovation (measured as university patenting in the region). Its quadrants identity four types of regions.</w:t>
      </w:r>
      <w:bookmarkStart w:id="6" w:name="_Ref26413838"/>
      <w:bookmarkStart w:id="7" w:name="_Toc28366579"/>
    </w:p>
    <w:p w:rsidR="00ED566C" w:rsidRPr="00D228B0" w:rsidRDefault="0095401F" w:rsidP="00ED566C">
      <w:pPr>
        <w:spacing w:line="480" w:lineRule="auto"/>
        <w:jc w:val="center"/>
        <w:rPr>
          <w:rFonts w:ascii="Times New Roman" w:hAnsi="Times New Roman"/>
        </w:rPr>
      </w:pPr>
      <w:r w:rsidRPr="00D228B0">
        <w:rPr>
          <w:rFonts w:ascii="Times New Roman" w:hAnsi="Times New Roman"/>
        </w:rPr>
        <w:t>&lt;Figure 1 here&gt;</w:t>
      </w:r>
      <w:bookmarkEnd w:id="6"/>
      <w:bookmarkEnd w:id="7"/>
    </w:p>
    <w:p w:rsidR="00ED566C" w:rsidRDefault="0095401F" w:rsidP="00ED566C">
      <w:pPr>
        <w:spacing w:line="480" w:lineRule="auto"/>
        <w:rPr>
          <w:rFonts w:ascii="Times New Roman" w:hAnsi="Times New Roman"/>
        </w:rPr>
      </w:pPr>
      <w:r w:rsidRPr="00D228B0">
        <w:rPr>
          <w:rFonts w:ascii="Times New Roman" w:hAnsi="Times New Roman"/>
        </w:rPr>
        <w:tab/>
        <w:t xml:space="preserve">Strong university innovation does not necessarily translate into strong local high-tech industry.  </w:t>
      </w:r>
      <w:r>
        <w:rPr>
          <w:rFonts w:ascii="Times New Roman" w:hAnsi="Times New Roman"/>
        </w:rPr>
        <w:t xml:space="preserve">An </w:t>
      </w:r>
      <w:r w:rsidRPr="00D228B0">
        <w:rPr>
          <w:rFonts w:ascii="Times New Roman" w:hAnsi="Times New Roman"/>
        </w:rPr>
        <w:t>apt, if oversimplified, metaphor for this dynamic is the university as the</w:t>
      </w:r>
      <w:r w:rsidRPr="00D228B0">
        <w:rPr>
          <w:rFonts w:ascii="Times New Roman" w:hAnsi="Times New Roman"/>
          <w:i/>
        </w:rPr>
        <w:t xml:space="preserve"> </w:t>
      </w:r>
      <w:r w:rsidRPr="00D228B0">
        <w:rPr>
          <w:rFonts w:ascii="Times New Roman" w:hAnsi="Times New Roman"/>
        </w:rPr>
        <w:t>transmitter</w:t>
      </w:r>
      <w:r w:rsidRPr="00D228B0">
        <w:rPr>
          <w:rFonts w:ascii="Times New Roman" w:hAnsi="Times New Roman"/>
          <w:i/>
        </w:rPr>
        <w:t xml:space="preserve"> </w:t>
      </w:r>
      <w:r w:rsidRPr="00D228B0">
        <w:rPr>
          <w:rFonts w:ascii="Times New Roman" w:hAnsi="Times New Roman"/>
        </w:rPr>
        <w:t>and the region as the receive</w:t>
      </w:r>
      <w:r w:rsidRPr="00C55504">
        <w:rPr>
          <w:rFonts w:ascii="Times New Roman" w:hAnsi="Times New Roman"/>
        </w:rPr>
        <w:t>r</w:t>
      </w:r>
      <w:r>
        <w:rPr>
          <w:rFonts w:ascii="Times New Roman" w:hAnsi="Times New Roman"/>
          <w:i/>
        </w:rPr>
        <w:t>.</w:t>
      </w:r>
      <w:r w:rsidRPr="00D228B0">
        <w:rPr>
          <w:rFonts w:ascii="Times New Roman" w:hAnsi="Times New Roman"/>
        </w:rPr>
        <w:t xml:space="preserve"> In a few, highly selective cases the university sends out a strong signal which is picked up well by the region. </w:t>
      </w:r>
      <w:r>
        <w:rPr>
          <w:rFonts w:ascii="Times New Roman" w:hAnsi="Times New Roman"/>
        </w:rPr>
        <w:t>However,</w:t>
      </w:r>
      <w:r w:rsidRPr="00D228B0">
        <w:rPr>
          <w:rFonts w:ascii="Times New Roman" w:hAnsi="Times New Roman"/>
        </w:rPr>
        <w:t xml:space="preserve"> this is far from the norm.  In a large number of cases, the university may be sending out a strong signal—it is carrying out a lot of technical R&amp;D and producing patents—but the region’s receiver is switched off and unable to take in the signal the university sends out.</w:t>
      </w:r>
      <w:r>
        <w:rPr>
          <w:rFonts w:ascii="Times New Roman" w:hAnsi="Times New Roman"/>
        </w:rPr>
        <w:t xml:space="preserve"> </w:t>
      </w:r>
      <w:r w:rsidRPr="00D228B0">
        <w:rPr>
          <w:rFonts w:ascii="Times New Roman" w:hAnsi="Times New Roman"/>
        </w:rPr>
        <w:t xml:space="preserve"> </w:t>
      </w:r>
      <w:r>
        <w:rPr>
          <w:rFonts w:ascii="Times New Roman" w:hAnsi="Times New Roman"/>
        </w:rPr>
        <w:t xml:space="preserve">As numerous studies suggest, </w:t>
      </w:r>
      <w:r w:rsidRPr="00D228B0">
        <w:rPr>
          <w:rFonts w:ascii="Times New Roman" w:hAnsi="Times New Roman"/>
        </w:rPr>
        <w:t>these signals can be and are frequently picked up by other regions outside</w:t>
      </w:r>
      <w:r>
        <w:rPr>
          <w:rFonts w:ascii="Times New Roman" w:hAnsi="Times New Roman"/>
        </w:rPr>
        <w:t xml:space="preserve"> the local region (Bathelt et al. 2004, Saxenian 2002, BankBoston 1997)</w:t>
      </w:r>
      <w:r w:rsidRPr="00D228B0">
        <w:rPr>
          <w:rFonts w:ascii="Times New Roman" w:hAnsi="Times New Roman"/>
        </w:rPr>
        <w:t xml:space="preserve">.  This </w:t>
      </w:r>
      <w:r>
        <w:rPr>
          <w:rFonts w:ascii="Times New Roman" w:hAnsi="Times New Roman"/>
        </w:rPr>
        <w:t xml:space="preserve">circumstance allows </w:t>
      </w:r>
      <w:r w:rsidRPr="00D228B0">
        <w:rPr>
          <w:rFonts w:ascii="Times New Roman" w:hAnsi="Times New Roman"/>
        </w:rPr>
        <w:t>regions</w:t>
      </w:r>
      <w:r>
        <w:rPr>
          <w:rFonts w:ascii="Times New Roman" w:hAnsi="Times New Roman"/>
        </w:rPr>
        <w:t>,</w:t>
      </w:r>
      <w:r w:rsidRPr="00D228B0">
        <w:rPr>
          <w:rFonts w:ascii="Times New Roman" w:hAnsi="Times New Roman"/>
        </w:rPr>
        <w:t xml:space="preserve"> where the signal coming from local universities is weak, but the ability to pick up and absorb signals from outside is strong</w:t>
      </w:r>
      <w:r>
        <w:rPr>
          <w:rFonts w:ascii="Times New Roman" w:hAnsi="Times New Roman"/>
        </w:rPr>
        <w:t xml:space="preserve"> to receive signals</w:t>
      </w:r>
      <w:r w:rsidRPr="00D228B0">
        <w:rPr>
          <w:rFonts w:ascii="Times New Roman" w:hAnsi="Times New Roman"/>
        </w:rPr>
        <w:t xml:space="preserve">. The extent to which regions exhibit the capacity to absorb ideas and knowledge into their economies is indicative of the presence of a local ecosystem of creativity, places that, with their universities, create an environment amenable to the attraction of both new ideas and creative and knowledgeable people.   </w:t>
      </w:r>
      <w:r w:rsidRPr="002337F1">
        <w:rPr>
          <w:rFonts w:ascii="Times New Roman" w:hAnsi="Times New Roman"/>
        </w:rPr>
        <w:t xml:space="preserve"> </w:t>
      </w:r>
    </w:p>
    <w:p w:rsidR="00ED566C" w:rsidRDefault="0095401F" w:rsidP="00ED566C">
      <w:pPr>
        <w:spacing w:line="480" w:lineRule="auto"/>
        <w:ind w:firstLine="720"/>
        <w:rPr>
          <w:rFonts w:ascii="Times New Roman" w:hAnsi="Times New Roman"/>
        </w:rPr>
      </w:pPr>
      <w:r>
        <w:rPr>
          <w:rFonts w:ascii="Times New Roman" w:hAnsi="Times New Roman"/>
        </w:rPr>
        <w:t>As</w:t>
      </w:r>
      <w:r w:rsidRPr="002337F1">
        <w:rPr>
          <w:rFonts w:ascii="Times New Roman" w:hAnsi="Times New Roman"/>
        </w:rPr>
        <w:t xml:space="preserve"> Jane Jacobs (1961, also see Ellerman 2004) pointed out,</w:t>
      </w:r>
      <w:r>
        <w:rPr>
          <w:rFonts w:ascii="Times New Roman" w:hAnsi="Times New Roman"/>
        </w:rPr>
        <w:t xml:space="preserve"> it might be best to see the university in biological terms, where t</w:t>
      </w:r>
      <w:r w:rsidRPr="002337F1">
        <w:rPr>
          <w:rFonts w:ascii="Times New Roman" w:hAnsi="Times New Roman"/>
        </w:rPr>
        <w:t>he talent and technology being produced by a university are "seeds</w:t>
      </w:r>
      <w:r>
        <w:rPr>
          <w:rFonts w:ascii="Times New Roman" w:hAnsi="Times New Roman"/>
        </w:rPr>
        <w:t>.</w:t>
      </w:r>
      <w:r w:rsidRPr="002337F1">
        <w:rPr>
          <w:rFonts w:ascii="Times New Roman" w:hAnsi="Times New Roman"/>
        </w:rPr>
        <w:t>"  These seeds can land close to the parent plant; they can be carried by animals to other (generally nearby) locations; or they can be carried by the winds around the globe.  However, like all seeds, just landing somewhere is not</w:t>
      </w:r>
      <w:r>
        <w:rPr>
          <w:rFonts w:ascii="Times New Roman" w:hAnsi="Times New Roman"/>
        </w:rPr>
        <w:t xml:space="preserve"> </w:t>
      </w:r>
      <w:r w:rsidRPr="002337F1">
        <w:rPr>
          <w:rFonts w:ascii="Times New Roman" w:hAnsi="Times New Roman"/>
        </w:rPr>
        <w:t>enough</w:t>
      </w:r>
      <w:r>
        <w:rPr>
          <w:rFonts w:ascii="Times New Roman" w:hAnsi="Times New Roman"/>
        </w:rPr>
        <w:t>—</w:t>
      </w:r>
      <w:r w:rsidRPr="002337F1">
        <w:rPr>
          <w:rFonts w:ascii="Times New Roman" w:hAnsi="Times New Roman"/>
        </w:rPr>
        <w:t>if the soil is</w:t>
      </w:r>
      <w:r>
        <w:rPr>
          <w:rFonts w:ascii="Times New Roman" w:hAnsi="Times New Roman"/>
        </w:rPr>
        <w:t xml:space="preserve"> </w:t>
      </w:r>
      <w:r w:rsidRPr="002337F1">
        <w:rPr>
          <w:rFonts w:ascii="Times New Roman" w:hAnsi="Times New Roman"/>
        </w:rPr>
        <w:t>n</w:t>
      </w:r>
      <w:r>
        <w:rPr>
          <w:rFonts w:ascii="Times New Roman" w:hAnsi="Times New Roman"/>
        </w:rPr>
        <w:t>o</w:t>
      </w:r>
      <w:r w:rsidRPr="002337F1">
        <w:rPr>
          <w:rFonts w:ascii="Times New Roman" w:hAnsi="Times New Roman"/>
        </w:rPr>
        <w:t>t fertile, if there is</w:t>
      </w:r>
      <w:r>
        <w:rPr>
          <w:rFonts w:ascii="Times New Roman" w:hAnsi="Times New Roman"/>
        </w:rPr>
        <w:t xml:space="preserve"> </w:t>
      </w:r>
      <w:r w:rsidRPr="002337F1">
        <w:rPr>
          <w:rFonts w:ascii="Times New Roman" w:hAnsi="Times New Roman"/>
        </w:rPr>
        <w:t>n</w:t>
      </w:r>
      <w:r>
        <w:rPr>
          <w:rFonts w:ascii="Times New Roman" w:hAnsi="Times New Roman"/>
        </w:rPr>
        <w:t>o</w:t>
      </w:r>
      <w:r w:rsidRPr="002337F1">
        <w:rPr>
          <w:rFonts w:ascii="Times New Roman" w:hAnsi="Times New Roman"/>
        </w:rPr>
        <w:t xml:space="preserve">t enough water or light, or if there is too much, the seed </w:t>
      </w:r>
      <w:r>
        <w:rPr>
          <w:rFonts w:ascii="Times New Roman" w:hAnsi="Times New Roman"/>
        </w:rPr>
        <w:t xml:space="preserve">will not </w:t>
      </w:r>
      <w:r w:rsidRPr="002337F1">
        <w:rPr>
          <w:rFonts w:ascii="Times New Roman" w:hAnsi="Times New Roman"/>
        </w:rPr>
        <w:t xml:space="preserve"> sprout.  Further, the seed might sprout but then not grow very much or be stunted.  If the conditions are not right, many seeds will not sprout and will instead be carried on the n</w:t>
      </w:r>
      <w:r>
        <w:rPr>
          <w:rFonts w:ascii="Times New Roman" w:hAnsi="Times New Roman"/>
        </w:rPr>
        <w:t>ext breeze or passing animal to better</w:t>
      </w:r>
      <w:r w:rsidRPr="002337F1">
        <w:rPr>
          <w:rFonts w:ascii="Times New Roman" w:hAnsi="Times New Roman"/>
        </w:rPr>
        <w:t xml:space="preserve"> location</w:t>
      </w:r>
      <w:r>
        <w:rPr>
          <w:rFonts w:ascii="Times New Roman" w:hAnsi="Times New Roman"/>
        </w:rPr>
        <w:t>s</w:t>
      </w:r>
      <w:r w:rsidRPr="002337F1">
        <w:rPr>
          <w:rFonts w:ascii="Times New Roman" w:hAnsi="Times New Roman"/>
        </w:rPr>
        <w:t>.</w:t>
      </w:r>
    </w:p>
    <w:p w:rsidR="00ED566C" w:rsidRDefault="0095401F" w:rsidP="00ED566C">
      <w:pPr>
        <w:spacing w:line="480" w:lineRule="auto"/>
        <w:rPr>
          <w:rFonts w:ascii="Times New Roman" w:hAnsi="Times New Roman"/>
        </w:rPr>
      </w:pPr>
      <w:r>
        <w:rPr>
          <w:rFonts w:ascii="Times New Roman" w:hAnsi="Times New Roman"/>
        </w:rPr>
        <w:tab/>
        <w:t>Additionally, like several plants, the university can change its surrounding ecosystem to make conditions more favorable for its seeds to take root. It can also create an environment in which more and different types of species—ideas and people—can combine, compete, reproduce, and evolve. However, if the ecosystem is not receptive</w:t>
      </w:r>
      <w:r w:rsidRPr="002337F1">
        <w:rPr>
          <w:rFonts w:ascii="Times New Roman" w:hAnsi="Times New Roman"/>
        </w:rPr>
        <w:t>, those seeds will</w:t>
      </w:r>
      <w:r>
        <w:rPr>
          <w:rFonts w:ascii="Times New Roman" w:hAnsi="Times New Roman"/>
        </w:rPr>
        <w:t xml:space="preserve"> only grow in more amenable regions.</w:t>
      </w:r>
    </w:p>
    <w:p w:rsidR="00ED566C" w:rsidRDefault="00ED566C" w:rsidP="00ED566C">
      <w:pPr>
        <w:pStyle w:val="Caption"/>
        <w:spacing w:line="480" w:lineRule="auto"/>
        <w:rPr>
          <w:rFonts w:ascii="Times New Roman" w:hAnsi="Times New Roman"/>
          <w:sz w:val="24"/>
        </w:rPr>
      </w:pPr>
    </w:p>
    <w:p w:rsidR="00ED566C" w:rsidRPr="00D228B0" w:rsidRDefault="0095401F" w:rsidP="00ED566C">
      <w:pPr>
        <w:pStyle w:val="Caption"/>
        <w:spacing w:line="480" w:lineRule="auto"/>
        <w:rPr>
          <w:rFonts w:ascii="Times New Roman" w:hAnsi="Times New Roman"/>
          <w:sz w:val="24"/>
        </w:rPr>
      </w:pPr>
      <w:r w:rsidRPr="00D228B0">
        <w:rPr>
          <w:rFonts w:ascii="Times New Roman" w:hAnsi="Times New Roman"/>
          <w:sz w:val="24"/>
        </w:rPr>
        <w:t>Talent</w:t>
      </w:r>
    </w:p>
    <w:p w:rsidR="00ED566C" w:rsidRDefault="0095401F" w:rsidP="00ED566C">
      <w:pPr>
        <w:spacing w:line="480" w:lineRule="auto"/>
        <w:ind w:firstLine="720"/>
        <w:rPr>
          <w:rFonts w:ascii="Times New Roman" w:hAnsi="Times New Roman"/>
        </w:rPr>
      </w:pPr>
      <w:r w:rsidRPr="00D228B0">
        <w:rPr>
          <w:rFonts w:ascii="Times New Roman" w:hAnsi="Times New Roman"/>
        </w:rPr>
        <w:t xml:space="preserve">Talent is the second T.  Lucas (1988) long ago argued that economic growth stems from clusters of talented people and high human capital.  Glaeser (2000a, 2000b, Berry and Glaeser 2005) finds a close association between human capital and economic growth.  He shows that firms locate not to gain advantages from linked networks of customers and suppliers, as many economists have argued, but to take advantage of common labor pools of talented workers.  Glendon (1998) found that human capital levels in cities in the early </w:t>
      </w:r>
      <w:r>
        <w:rPr>
          <w:rFonts w:ascii="Times New Roman" w:hAnsi="Times New Roman"/>
        </w:rPr>
        <w:t xml:space="preserve">twentieth </w:t>
      </w:r>
      <w:r w:rsidRPr="00D228B0">
        <w:rPr>
          <w:rFonts w:ascii="Times New Roman" w:hAnsi="Times New Roman"/>
        </w:rPr>
        <w:t xml:space="preserve"> century provided a strong predictor for city growth over the course of the entire century.  </w:t>
      </w:r>
      <w:r>
        <w:rPr>
          <w:rFonts w:ascii="Times New Roman" w:hAnsi="Times New Roman"/>
        </w:rPr>
        <w:t>Wolfe (2004) notes the university’s role in talent generation and attraction.</w:t>
      </w:r>
      <w:r w:rsidRPr="007A455E">
        <w:rPr>
          <w:rFonts w:ascii="Times New Roman" w:hAnsi="Times New Roman"/>
        </w:rPr>
        <w:t xml:space="preserve"> </w:t>
      </w:r>
      <w:r w:rsidRPr="00D228B0">
        <w:rPr>
          <w:rFonts w:ascii="Times New Roman" w:hAnsi="Times New Roman"/>
        </w:rPr>
        <w:t xml:space="preserve"> In their study of the economic effects of universities, Goldstein and Drucker (2006: 34</w:t>
      </w:r>
      <w:r>
        <w:rPr>
          <w:szCs w:val="22"/>
        </w:rPr>
        <w:t>–</w:t>
      </w:r>
      <w:r>
        <w:rPr>
          <w:rFonts w:ascii="Times New Roman" w:hAnsi="Times New Roman"/>
        </w:rPr>
        <w:t>3</w:t>
      </w:r>
      <w:r w:rsidRPr="00D228B0">
        <w:rPr>
          <w:rFonts w:ascii="Times New Roman" w:hAnsi="Times New Roman"/>
        </w:rPr>
        <w:t>5) found that universities effect economic growth more through the production of human capital than from research and development</w:t>
      </w:r>
      <w:r>
        <w:rPr>
          <w:rFonts w:ascii="Times New Roman" w:hAnsi="Times New Roman"/>
        </w:rPr>
        <w:t xml:space="preserve">. </w:t>
      </w:r>
      <w:r w:rsidRPr="00D228B0">
        <w:rPr>
          <w:rFonts w:ascii="Times New Roman" w:hAnsi="Times New Roman"/>
        </w:rPr>
        <w:t xml:space="preserve">Universities are themselves generators of human capital. They attract and produce two primary types of talent—students and faculty.  Regions that can retain these locally produced goods gain competitive advantage. Students represent the core production of universities. </w:t>
      </w:r>
      <w:r>
        <w:rPr>
          <w:rFonts w:ascii="Times New Roman" w:hAnsi="Times New Roman"/>
        </w:rPr>
        <w:t>However,</w:t>
      </w:r>
      <w:r w:rsidRPr="00D228B0">
        <w:rPr>
          <w:rFonts w:ascii="Times New Roman" w:hAnsi="Times New Roman"/>
        </w:rPr>
        <w:t xml:space="preserve"> faculty members are important talent in their own right.  In addition to teaching students and doing research, star faculty attract other faculty who in turn attract students.  Star faculty can and often do have a magnetic effect in the attraction of people and even companies.</w:t>
      </w:r>
    </w:p>
    <w:p w:rsidR="00ED566C" w:rsidRDefault="0095401F" w:rsidP="00ED566C">
      <w:pPr>
        <w:spacing w:line="480" w:lineRule="auto"/>
        <w:rPr>
          <w:rFonts w:ascii="Times New Roman" w:hAnsi="Times New Roman"/>
        </w:rPr>
      </w:pPr>
      <w:r>
        <w:rPr>
          <w:rFonts w:ascii="Times New Roman" w:hAnsi="Times New Roman"/>
        </w:rPr>
        <w:tab/>
      </w:r>
      <w:r w:rsidRPr="00D228B0">
        <w:rPr>
          <w:rFonts w:ascii="Times New Roman" w:hAnsi="Times New Roman"/>
        </w:rPr>
        <w:t xml:space="preserve">Table 4 lists the top 25 regions by student and faculty concentration. The list here is dominated by college towns. The top </w:t>
      </w:r>
      <w:r>
        <w:rPr>
          <w:rFonts w:ascii="Times New Roman" w:hAnsi="Times New Roman"/>
        </w:rPr>
        <w:t>five</w:t>
      </w:r>
      <w:r w:rsidRPr="00D228B0">
        <w:rPr>
          <w:rFonts w:ascii="Times New Roman" w:hAnsi="Times New Roman"/>
        </w:rPr>
        <w:t xml:space="preserve"> large regions in terms of student concentration are Austin, the Research Triangle, San Francisco, San Diego, and San Jose, but that none of these regions ranks higher than 50</w:t>
      </w:r>
      <w:r w:rsidRPr="00D228B0">
        <w:rPr>
          <w:rFonts w:ascii="Times New Roman" w:hAnsi="Times New Roman"/>
          <w:vertAlign w:val="superscript"/>
        </w:rPr>
        <w:t>th</w:t>
      </w:r>
      <w:r w:rsidRPr="00D228B0">
        <w:rPr>
          <w:rFonts w:ascii="Times New Roman" w:hAnsi="Times New Roman"/>
        </w:rPr>
        <w:t xml:space="preserve"> in terms of student concentration.</w:t>
      </w:r>
    </w:p>
    <w:p w:rsidR="00ED566C" w:rsidRPr="00D228B0" w:rsidRDefault="0095401F" w:rsidP="00ED566C">
      <w:pPr>
        <w:spacing w:line="480" w:lineRule="auto"/>
        <w:jc w:val="center"/>
        <w:rPr>
          <w:rFonts w:ascii="Times New Roman" w:hAnsi="Times New Roman"/>
        </w:rPr>
      </w:pPr>
      <w:bookmarkStart w:id="8" w:name="_Ref26412332"/>
      <w:r w:rsidRPr="00D228B0">
        <w:rPr>
          <w:rFonts w:ascii="Times New Roman" w:hAnsi="Times New Roman"/>
        </w:rPr>
        <w:t>&lt;Table 4 here&gt;</w:t>
      </w:r>
    </w:p>
    <w:p w:rsidR="00ED566C" w:rsidRPr="00D228B0" w:rsidRDefault="0095401F" w:rsidP="00ED566C">
      <w:pPr>
        <w:spacing w:line="480" w:lineRule="auto"/>
        <w:ind w:firstLine="720"/>
        <w:rPr>
          <w:rFonts w:ascii="Times New Roman" w:hAnsi="Times New Roman"/>
        </w:rPr>
      </w:pPr>
      <w:r w:rsidRPr="00D228B0">
        <w:rPr>
          <w:rFonts w:ascii="Times New Roman" w:hAnsi="Times New Roman"/>
        </w:rPr>
        <w:t>Production of students is only a small part of the overall regional talent story.  It is important to examine the larger role of the university in the region’s overall talent or human capital system.  To get a first glimpse of this</w:t>
      </w:r>
      <w:r>
        <w:rPr>
          <w:rFonts w:ascii="Times New Roman" w:hAnsi="Times New Roman"/>
        </w:rPr>
        <w:t xml:space="preserve"> lay-out</w:t>
      </w:r>
      <w:r w:rsidRPr="00D228B0">
        <w:rPr>
          <w:rFonts w:ascii="Times New Roman" w:hAnsi="Times New Roman"/>
        </w:rPr>
        <w:t>, we look at the correlations between the talent produced by the university and the region’s overall talent base.  Table 5 shows the correlations between university strength and talent.</w:t>
      </w:r>
    </w:p>
    <w:p w:rsidR="00ED566C" w:rsidRPr="00D228B0" w:rsidRDefault="0095401F" w:rsidP="00ED566C">
      <w:pPr>
        <w:spacing w:line="480" w:lineRule="auto"/>
        <w:jc w:val="center"/>
        <w:rPr>
          <w:rFonts w:ascii="Times New Roman" w:hAnsi="Times New Roman"/>
        </w:rPr>
      </w:pPr>
      <w:r w:rsidRPr="00D228B0">
        <w:rPr>
          <w:rFonts w:ascii="Times New Roman" w:hAnsi="Times New Roman"/>
        </w:rPr>
        <w:t>&lt;Table 5 here&gt;</w:t>
      </w:r>
    </w:p>
    <w:p w:rsidR="00ED566C" w:rsidRDefault="0095401F" w:rsidP="00ED566C">
      <w:pPr>
        <w:spacing w:line="480" w:lineRule="auto"/>
        <w:ind w:firstLine="720"/>
        <w:rPr>
          <w:rFonts w:ascii="Times New Roman" w:hAnsi="Times New Roman"/>
        </w:rPr>
      </w:pPr>
      <w:r w:rsidRPr="00D228B0">
        <w:rPr>
          <w:rFonts w:ascii="Times New Roman" w:hAnsi="Times New Roman"/>
        </w:rPr>
        <w:t>There is a positive and significant correlation between both students and faculty and regional talent, measured by the percentage of the working age population with a college degree. A positive but less strong relationship is also found between students and faculty and the creative and super-creative classes.  Here, it is important to note that university faculty are members of both the creative and super-creative class and when faculty are removed from those categories the correlation disappears. While there is a strong tie between regional talent and technology outcomes, the relationships between university talent and regional technology outcomes are mixed. The relationship is much stronger for students than for faculty.  Students are significantly associated with the regions’ patents per capita (0.490), patent growth (0.473), and high-technology industry (using the Milken Institute Tech-Pole Measure, 0.431)</w:t>
      </w:r>
      <w:r>
        <w:rPr>
          <w:rFonts w:ascii="Times New Roman" w:hAnsi="Times New Roman"/>
        </w:rPr>
        <w:t xml:space="preserve">. The correlation coefficient is not a sensitive enough to isolate “star faculty.” Subsequent research should examine </w:t>
      </w:r>
      <w:r w:rsidRPr="00CE2112">
        <w:rPr>
          <w:rFonts w:ascii="Times New Roman" w:hAnsi="Times New Roman"/>
        </w:rPr>
        <w:t>the degree to which</w:t>
      </w:r>
      <w:r>
        <w:rPr>
          <w:rFonts w:ascii="Times New Roman" w:hAnsi="Times New Roman"/>
        </w:rPr>
        <w:t xml:space="preserve"> an elite group of faculty members might serve as magnets for talent. </w:t>
      </w:r>
      <w:bookmarkEnd w:id="8"/>
      <w:r>
        <w:rPr>
          <w:rFonts w:ascii="Times New Roman" w:hAnsi="Times New Roman"/>
          <w:iCs/>
        </w:rPr>
        <w:t xml:space="preserve">Our research does not mean to suggest a firm boundary between the university’s technology generating and talent attraction roles. In fact, when universities attract talent to the region they are assisting in the commercialization of new discoveries.  Technological knowledge is not completely codifiable. Many crucial forms of knowledge (skills, practices, memories) are embedded within individuals and their social networks (Wolfe 2004; Pavitt 1991). Attraction and retention of talent can also be seen as attraction and retention of technological knowledge. Furthermore, the ability of regions to retain human capital from local universities can be seen as  a key indicator of absorptive capacity. We now look specifically at the issue of talent retention and attraction, using a new indicator developed for this purpose. </w:t>
      </w:r>
    </w:p>
    <w:p w:rsidR="00ED566C" w:rsidRDefault="00ED566C" w:rsidP="00ED566C">
      <w:pPr>
        <w:pStyle w:val="Heading2"/>
        <w:spacing w:line="480" w:lineRule="auto"/>
        <w:rPr>
          <w:rFonts w:ascii="Times New Roman" w:hAnsi="Times New Roman" w:cs="Times New Roman"/>
          <w:i w:val="0"/>
          <w:iCs w:val="0"/>
          <w:sz w:val="24"/>
        </w:rPr>
      </w:pPr>
    </w:p>
    <w:p w:rsidR="00ED566C" w:rsidRPr="00D228B0" w:rsidRDefault="0095401F" w:rsidP="00ED566C">
      <w:pPr>
        <w:pStyle w:val="Heading2"/>
        <w:spacing w:line="480" w:lineRule="auto"/>
        <w:rPr>
          <w:rFonts w:ascii="Times New Roman" w:hAnsi="Times New Roman" w:cs="Times New Roman"/>
          <w:sz w:val="24"/>
        </w:rPr>
      </w:pPr>
      <w:r w:rsidRPr="00D228B0">
        <w:rPr>
          <w:rFonts w:ascii="Times New Roman" w:hAnsi="Times New Roman" w:cs="Times New Roman"/>
          <w:i w:val="0"/>
          <w:iCs w:val="0"/>
          <w:sz w:val="24"/>
        </w:rPr>
        <w:t>Brain Drain or Gain</w:t>
      </w:r>
    </w:p>
    <w:p w:rsidR="00ED566C" w:rsidRPr="00D228B0" w:rsidRDefault="0095401F" w:rsidP="00ED566C">
      <w:pPr>
        <w:spacing w:line="480" w:lineRule="auto"/>
        <w:ind w:firstLine="720"/>
        <w:rPr>
          <w:rFonts w:ascii="Times New Roman" w:hAnsi="Times New Roman"/>
        </w:rPr>
      </w:pPr>
      <w:r w:rsidRPr="00D228B0">
        <w:rPr>
          <w:rFonts w:ascii="Times New Roman" w:hAnsi="Times New Roman"/>
        </w:rPr>
        <w:t>There has been mounting concern in the United States and elsewhere over the so-called</w:t>
      </w:r>
      <w:r w:rsidRPr="00D228B0">
        <w:rPr>
          <w:rFonts w:ascii="Times New Roman" w:hAnsi="Times New Roman"/>
          <w:i/>
        </w:rPr>
        <w:t xml:space="preserve"> “</w:t>
      </w:r>
      <w:r w:rsidRPr="00237371">
        <w:rPr>
          <w:rFonts w:ascii="Times New Roman" w:hAnsi="Times New Roman"/>
        </w:rPr>
        <w:t>brain drain,</w:t>
      </w:r>
      <w:r w:rsidRPr="00D228B0">
        <w:rPr>
          <w:rFonts w:ascii="Times New Roman" w:hAnsi="Times New Roman"/>
        </w:rPr>
        <w:t>” the movement of talented, high human capital people from one region to another, as seen from the losing region’s perspective. Low retention</w:t>
      </w:r>
      <w:r w:rsidRPr="00D228B0">
        <w:rPr>
          <w:rFonts w:ascii="Times New Roman" w:hAnsi="Times New Roman"/>
          <w:i/>
        </w:rPr>
        <w:t xml:space="preserve"> </w:t>
      </w:r>
      <w:r w:rsidRPr="00D228B0">
        <w:rPr>
          <w:rFonts w:ascii="Times New Roman" w:hAnsi="Times New Roman"/>
        </w:rPr>
        <w:t xml:space="preserve">rates of local graduates is troubling to parents and economic developers alike, and many regions are trying to figure out ways to keep graduates from leaving or to lure them back when they get older. </w:t>
      </w:r>
    </w:p>
    <w:p w:rsidR="00ED566C" w:rsidRPr="00D228B0" w:rsidRDefault="0095401F" w:rsidP="00ED566C">
      <w:pPr>
        <w:spacing w:line="480" w:lineRule="auto"/>
        <w:ind w:firstLine="720"/>
        <w:rPr>
          <w:rFonts w:ascii="Times New Roman" w:hAnsi="Times New Roman"/>
        </w:rPr>
      </w:pPr>
      <w:r>
        <w:rPr>
          <w:rFonts w:ascii="Times New Roman" w:hAnsi="Times New Roman"/>
        </w:rPr>
        <w:t>However,</w:t>
      </w:r>
      <w:r w:rsidRPr="00D228B0">
        <w:rPr>
          <w:rFonts w:ascii="Times New Roman" w:hAnsi="Times New Roman"/>
        </w:rPr>
        <w:t xml:space="preserve"> focusing only on retention misses a crucial part of the picture. A region that retains many of its own graduates but fails to attract degree-holders from other regions will most likely fall behind. The availability of a strong pool of local talent can trump both physical resources and cost in attracting corporations and growing regional economies. Talented people are a very mobile means of production. Students often leave regions after their four years are up; and young, highly educated people are the most mobile of virtually any demographic group.  Some regions produce talent and export it, while others are talent importers.</w:t>
      </w:r>
    </w:p>
    <w:p w:rsidR="00ED566C" w:rsidRPr="00D228B0" w:rsidRDefault="0095401F" w:rsidP="00ED566C">
      <w:pPr>
        <w:spacing w:line="480" w:lineRule="auto"/>
        <w:ind w:firstLine="720"/>
        <w:rPr>
          <w:rFonts w:ascii="Times New Roman" w:hAnsi="Times New Roman"/>
        </w:rPr>
      </w:pPr>
      <w:r w:rsidRPr="00D228B0">
        <w:rPr>
          <w:rFonts w:ascii="Times New Roman" w:hAnsi="Times New Roman"/>
        </w:rPr>
        <w:t xml:space="preserve">To get at this issue, we developed an index that quantifies the combined retention and attraction rates of university-educated talent.  We call it the </w:t>
      </w:r>
      <w:r w:rsidRPr="00D228B0">
        <w:rPr>
          <w:rFonts w:ascii="Times New Roman" w:hAnsi="Times New Roman"/>
          <w:bCs/>
          <w:i/>
          <w:iCs/>
        </w:rPr>
        <w:t>Brain Drain/Gain Index</w:t>
      </w:r>
      <w:r w:rsidRPr="00D228B0">
        <w:rPr>
          <w:rFonts w:ascii="Times New Roman" w:hAnsi="Times New Roman"/>
        </w:rPr>
        <w:t xml:space="preserve"> (BDGI).  This measure makes no distinction between graduates retained and those drawn from other regions.  It just computes the net result:  the relative gain (or drain) of people progressing from students to degree-holding workers.  </w:t>
      </w:r>
    </w:p>
    <w:p w:rsidR="00ED566C" w:rsidRDefault="0095401F" w:rsidP="00ED566C">
      <w:pPr>
        <w:spacing w:line="480" w:lineRule="auto"/>
        <w:rPr>
          <w:rFonts w:ascii="Times New Roman" w:hAnsi="Times New Roman"/>
        </w:rPr>
      </w:pPr>
      <w:r w:rsidRPr="00D228B0">
        <w:rPr>
          <w:rFonts w:ascii="Times New Roman" w:hAnsi="Times New Roman"/>
        </w:rPr>
        <w:tab/>
        <w:t>The BDGI for a region is calculated as the percent of the population age 25 and over with bachelor’s degree or above, divided by the percent of the population ages 18</w:t>
      </w:r>
      <w:r>
        <w:rPr>
          <w:rFonts w:ascii="Times New Roman" w:hAnsi="Times New Roman"/>
        </w:rPr>
        <w:t xml:space="preserve"> to </w:t>
      </w:r>
      <w:r w:rsidRPr="00D228B0">
        <w:rPr>
          <w:rFonts w:ascii="Times New Roman" w:hAnsi="Times New Roman"/>
        </w:rPr>
        <w:t xml:space="preserve">34 currently in college or university (postsecondary school). A region with a BDGI above 1.0 is a </w:t>
      </w:r>
      <w:r w:rsidRPr="00D228B0">
        <w:rPr>
          <w:rFonts w:ascii="Times New Roman" w:hAnsi="Times New Roman"/>
          <w:i/>
        </w:rPr>
        <w:t>brain gain</w:t>
      </w:r>
      <w:r w:rsidRPr="00D228B0">
        <w:rPr>
          <w:rFonts w:ascii="Times New Roman" w:hAnsi="Times New Roman"/>
        </w:rPr>
        <w:t xml:space="preserve"> region, a net recipient</w:t>
      </w:r>
      <w:r w:rsidRPr="00D228B0">
        <w:rPr>
          <w:rFonts w:ascii="Times New Roman" w:hAnsi="Times New Roman"/>
          <w:i/>
        </w:rPr>
        <w:t xml:space="preserve"> </w:t>
      </w:r>
      <w:r>
        <w:rPr>
          <w:rFonts w:ascii="Times New Roman" w:hAnsi="Times New Roman"/>
        </w:rPr>
        <w:t xml:space="preserve">of highly educated talent. </w:t>
      </w:r>
      <w:r w:rsidRPr="00D228B0">
        <w:rPr>
          <w:rFonts w:ascii="Times New Roman" w:hAnsi="Times New Roman"/>
        </w:rPr>
        <w:t xml:space="preserve">A region with a BDGI below 1.0 is a </w:t>
      </w:r>
      <w:r w:rsidRPr="00D228B0">
        <w:rPr>
          <w:rFonts w:ascii="Times New Roman" w:hAnsi="Times New Roman"/>
          <w:i/>
        </w:rPr>
        <w:t>brain drain</w:t>
      </w:r>
      <w:r w:rsidRPr="00D228B0">
        <w:rPr>
          <w:rFonts w:ascii="Times New Roman" w:hAnsi="Times New Roman"/>
        </w:rPr>
        <w:t xml:space="preserve"> region, a net </w:t>
      </w:r>
      <w:r w:rsidRPr="00D228B0">
        <w:rPr>
          <w:rFonts w:ascii="Times New Roman" w:hAnsi="Times New Roman"/>
          <w:i/>
        </w:rPr>
        <w:t xml:space="preserve">breeder </w:t>
      </w:r>
      <w:r w:rsidRPr="00D228B0">
        <w:rPr>
          <w:rFonts w:ascii="Times New Roman" w:hAnsi="Times New Roman"/>
        </w:rPr>
        <w:t xml:space="preserve">or </w:t>
      </w:r>
      <w:r w:rsidRPr="00D228B0">
        <w:rPr>
          <w:rFonts w:ascii="Times New Roman" w:hAnsi="Times New Roman"/>
          <w:i/>
        </w:rPr>
        <w:t xml:space="preserve">donor </w:t>
      </w:r>
      <w:r>
        <w:rPr>
          <w:rFonts w:ascii="Times New Roman" w:hAnsi="Times New Roman"/>
        </w:rPr>
        <w:t xml:space="preserve">of university talent. </w:t>
      </w:r>
      <w:r w:rsidRPr="00D228B0">
        <w:rPr>
          <w:rFonts w:ascii="Times New Roman" w:hAnsi="Times New Roman"/>
        </w:rPr>
        <w:t>It retains proportionately fewer degree-holders than degree-earners.</w:t>
      </w:r>
      <w:r w:rsidRPr="00D228B0">
        <w:rPr>
          <w:rStyle w:val="EndnoteReference"/>
          <w:rFonts w:ascii="Times New Roman" w:hAnsi="Times New Roman"/>
        </w:rPr>
        <w:endnoteReference w:id="1"/>
      </w:r>
      <w:r w:rsidRPr="00D228B0">
        <w:rPr>
          <w:rFonts w:ascii="Times New Roman" w:hAnsi="Times New Roman"/>
        </w:rPr>
        <w:t xml:space="preserve">  We consider the BDGI to be the best available</w:t>
      </w:r>
      <w:r>
        <w:rPr>
          <w:rFonts w:ascii="Times New Roman" w:hAnsi="Times New Roman"/>
        </w:rPr>
        <w:t xml:space="preserve"> simple and easily tractable</w:t>
      </w:r>
      <w:r w:rsidRPr="00D228B0">
        <w:rPr>
          <w:rFonts w:ascii="Times New Roman" w:hAnsi="Times New Roman"/>
        </w:rPr>
        <w:t xml:space="preserve"> indicator of a region’s combined talent attraction and retention capability. Table 6 shows the 25 regions on the BDGI along with the percentage of the total population in college, percentage of 18</w:t>
      </w:r>
      <w:r>
        <w:rPr>
          <w:rFonts w:ascii="Times New Roman" w:hAnsi="Times New Roman"/>
        </w:rPr>
        <w:t xml:space="preserve"> to </w:t>
      </w:r>
      <w:r w:rsidRPr="00D228B0">
        <w:rPr>
          <w:rFonts w:ascii="Times New Roman" w:hAnsi="Times New Roman"/>
        </w:rPr>
        <w:t xml:space="preserve">34 year-olds in college and percentage of those 25 and above with a college degree or above.  </w:t>
      </w:r>
    </w:p>
    <w:p w:rsidR="00ED566C" w:rsidRPr="000E1F56" w:rsidRDefault="0095401F" w:rsidP="00ED566C">
      <w:pPr>
        <w:spacing w:line="480" w:lineRule="auto"/>
        <w:ind w:firstLine="720"/>
        <w:rPr>
          <w:rFonts w:ascii="Times New Roman" w:hAnsi="Times New Roman"/>
        </w:rPr>
      </w:pPr>
      <w:r w:rsidRPr="000E1F56">
        <w:rPr>
          <w:rFonts w:ascii="Times New Roman" w:hAnsi="Times New Roman"/>
        </w:rPr>
        <w:t xml:space="preserve">The Brain Drain/Gain </w:t>
      </w:r>
      <w:r>
        <w:rPr>
          <w:rFonts w:ascii="Times New Roman" w:hAnsi="Times New Roman"/>
        </w:rPr>
        <w:t xml:space="preserve">Index is not a perfect measure. It </w:t>
      </w:r>
      <w:r w:rsidRPr="000E1F56">
        <w:rPr>
          <w:rFonts w:ascii="Times New Roman" w:hAnsi="Times New Roman"/>
        </w:rPr>
        <w:t>does not capture the actual “flows” of college-educated</w:t>
      </w:r>
      <w:r>
        <w:rPr>
          <w:rFonts w:ascii="Times New Roman" w:hAnsi="Times New Roman"/>
        </w:rPr>
        <w:t xml:space="preserve"> persons</w:t>
      </w:r>
      <w:r w:rsidRPr="000E1F56">
        <w:rPr>
          <w:rFonts w:ascii="Times New Roman" w:hAnsi="Times New Roman"/>
        </w:rPr>
        <w:t>, whether recently graduated or in mid-career, to/from a region</w:t>
      </w:r>
      <w:r>
        <w:rPr>
          <w:rFonts w:ascii="Times New Roman" w:hAnsi="Times New Roman"/>
        </w:rPr>
        <w:t>, nor does it measure whether previous generations of college graduates have been retained.</w:t>
      </w:r>
      <w:r w:rsidRPr="000E1F56">
        <w:rPr>
          <w:rFonts w:ascii="Times New Roman" w:hAnsi="Times New Roman"/>
        </w:rPr>
        <w:t xml:space="preserve">  Instead, it measures the current “state” of education utilization and production across the region. </w:t>
      </w:r>
      <w:r>
        <w:rPr>
          <w:rFonts w:ascii="Times New Roman" w:hAnsi="Times New Roman"/>
        </w:rPr>
        <w:t>It is designed to determine if a region is producing people with college degrees at the same rate in which it is using them.</w:t>
      </w:r>
      <w:r w:rsidRPr="000E1F56">
        <w:rPr>
          <w:rFonts w:ascii="Times New Roman" w:hAnsi="Times New Roman"/>
        </w:rPr>
        <w:t xml:space="preserve"> It could be considered a “temporal quotient” in that it compares percentages across two different life-stages for a region in the same way that a location quotient compares a regional-special concentration to a national one. </w:t>
      </w:r>
      <w:r>
        <w:rPr>
          <w:rFonts w:ascii="Times New Roman" w:hAnsi="Times New Roman"/>
        </w:rPr>
        <w:t xml:space="preserve"> T</w:t>
      </w:r>
      <w:r w:rsidRPr="000E1F56">
        <w:rPr>
          <w:rFonts w:ascii="Times New Roman" w:hAnsi="Times New Roman"/>
        </w:rPr>
        <w:t>he numerator</w:t>
      </w:r>
      <w:r>
        <w:rPr>
          <w:rFonts w:ascii="Times New Roman" w:hAnsi="Times New Roman"/>
        </w:rPr>
        <w:t xml:space="preserve"> for the BDGI</w:t>
      </w:r>
      <w:r w:rsidRPr="000E1F56">
        <w:rPr>
          <w:rFonts w:ascii="Times New Roman" w:hAnsi="Times New Roman"/>
        </w:rPr>
        <w:t xml:space="preserve"> is the standard and widely accepted measure for human capital</w:t>
      </w:r>
      <w:r>
        <w:rPr>
          <w:rFonts w:ascii="Times New Roman" w:hAnsi="Times New Roman"/>
        </w:rPr>
        <w:t>, but it does include retired individuals</w:t>
      </w:r>
      <w:r w:rsidRPr="000E1F56">
        <w:rPr>
          <w:rFonts w:ascii="Times New Roman" w:hAnsi="Times New Roman"/>
        </w:rPr>
        <w:t xml:space="preserve">.  While retired people can have a college degree that they essentially are no longer putting to effective use, there is no clear cut-off age.  </w:t>
      </w:r>
      <w:r>
        <w:rPr>
          <w:rFonts w:ascii="Times New Roman" w:hAnsi="Times New Roman"/>
        </w:rPr>
        <w:t>In addition</w:t>
      </w:r>
      <w:r w:rsidRPr="000E1F56">
        <w:rPr>
          <w:rFonts w:ascii="Times New Roman" w:hAnsi="Times New Roman"/>
        </w:rPr>
        <w:t xml:space="preserve">, many retired individuals continue to make significant </w:t>
      </w:r>
      <w:r>
        <w:rPr>
          <w:rFonts w:ascii="Times New Roman" w:hAnsi="Times New Roman"/>
        </w:rPr>
        <w:t xml:space="preserve">regional </w:t>
      </w:r>
      <w:r w:rsidRPr="000E1F56">
        <w:rPr>
          <w:rFonts w:ascii="Times New Roman" w:hAnsi="Times New Roman"/>
        </w:rPr>
        <w:t>social and economic contributions</w:t>
      </w:r>
      <w:r>
        <w:rPr>
          <w:rFonts w:ascii="Times New Roman" w:hAnsi="Times New Roman"/>
        </w:rPr>
        <w:t>.</w:t>
      </w:r>
      <w:r w:rsidRPr="000E1F56">
        <w:rPr>
          <w:rFonts w:ascii="Times New Roman" w:hAnsi="Times New Roman"/>
        </w:rPr>
        <w:t xml:space="preserve"> The measure as currently constructed is straightforward and can be easily calculated at almost any geographic level</w:t>
      </w:r>
      <w:r>
        <w:rPr>
          <w:rFonts w:ascii="Times New Roman" w:hAnsi="Times New Roman"/>
        </w:rPr>
        <w:t xml:space="preserve"> using readily available Census data</w:t>
      </w:r>
      <w:r w:rsidRPr="000E1F56">
        <w:rPr>
          <w:rFonts w:ascii="Times New Roman" w:hAnsi="Times New Roman"/>
        </w:rPr>
        <w:t>.</w:t>
      </w:r>
    </w:p>
    <w:p w:rsidR="00ED566C" w:rsidRPr="000E1F56" w:rsidRDefault="0095401F" w:rsidP="00ED566C">
      <w:pPr>
        <w:spacing w:line="480" w:lineRule="auto"/>
        <w:ind w:firstLine="720"/>
        <w:rPr>
          <w:rFonts w:ascii="Times New Roman" w:hAnsi="Times New Roman"/>
        </w:rPr>
      </w:pPr>
      <w:r w:rsidRPr="00D228B0">
        <w:rPr>
          <w:rFonts w:ascii="Times New Roman" w:hAnsi="Times New Roman"/>
        </w:rPr>
        <w:t>The most striking finding</w:t>
      </w:r>
      <w:r>
        <w:rPr>
          <w:rFonts w:ascii="Times New Roman" w:hAnsi="Times New Roman"/>
        </w:rPr>
        <w:t xml:space="preserve"> of our geographic data</w:t>
      </w:r>
      <w:r w:rsidRPr="00D228B0">
        <w:rPr>
          <w:rFonts w:ascii="Times New Roman" w:hAnsi="Times New Roman"/>
        </w:rPr>
        <w:t xml:space="preserve"> is that just 10 percent of all 331 U.S. metro regions are net attractors of talent. </w:t>
      </w:r>
      <w:r w:rsidRPr="00D228B0">
        <w:rPr>
          <w:rFonts w:ascii="Times New Roman" w:hAnsi="Times New Roman"/>
          <w:color w:val="000000"/>
        </w:rPr>
        <w:t>Of all regions, only 10 boast BDGI scores of 1.25 or above.  Another 5 score over 1.20, and 8 more over 1.15.  Only 23 regions nationwide do better than 1.15</w:t>
      </w:r>
      <w:r>
        <w:rPr>
          <w:rFonts w:ascii="Times New Roman" w:hAnsi="Times New Roman"/>
          <w:color w:val="000000"/>
        </w:rPr>
        <w:t>.</w:t>
      </w:r>
      <w:r w:rsidRPr="00D228B0">
        <w:rPr>
          <w:rFonts w:ascii="Times New Roman" w:hAnsi="Times New Roman"/>
          <w:color w:val="000000"/>
        </w:rPr>
        <w:t xml:space="preserve"> </w:t>
      </w:r>
      <w:r w:rsidRPr="00D228B0">
        <w:rPr>
          <w:rFonts w:ascii="Times New Roman" w:hAnsi="Times New Roman"/>
        </w:rPr>
        <w:t xml:space="preserve">Especially notable here are San Francisco, San Jose, Washington, DC, and Santa Fe, </w:t>
      </w:r>
      <w:r>
        <w:rPr>
          <w:rFonts w:ascii="Times New Roman" w:hAnsi="Times New Roman"/>
        </w:rPr>
        <w:t xml:space="preserve">in that a large part of the population is college educated </w:t>
      </w:r>
      <w:r w:rsidRPr="00D228B0">
        <w:rPr>
          <w:rFonts w:ascii="Times New Roman" w:hAnsi="Times New Roman"/>
        </w:rPr>
        <w:t xml:space="preserve">  (more than 30 percent) and </w:t>
      </w:r>
      <w:r>
        <w:rPr>
          <w:rFonts w:ascii="Times New Roman" w:hAnsi="Times New Roman"/>
        </w:rPr>
        <w:t xml:space="preserve"> many employees  have a </w:t>
      </w:r>
      <w:r w:rsidRPr="00D228B0">
        <w:rPr>
          <w:rFonts w:ascii="Times New Roman" w:hAnsi="Times New Roman"/>
        </w:rPr>
        <w:t xml:space="preserve"> college degree (more than 40 percent). We should also note that </w:t>
      </w:r>
      <w:r>
        <w:rPr>
          <w:rFonts w:ascii="Times New Roman" w:hAnsi="Times New Roman"/>
        </w:rPr>
        <w:t>six</w:t>
      </w:r>
      <w:r w:rsidRPr="00D228B0">
        <w:rPr>
          <w:rFonts w:ascii="Times New Roman" w:hAnsi="Times New Roman"/>
        </w:rPr>
        <w:t xml:space="preserve"> regions score high on both the BDGI and our overall measure of university strength: Austin, Boston, Raleigh-Durham, San Francisco, San Jose, and Portland, ME.</w:t>
      </w:r>
      <w:r>
        <w:rPr>
          <w:rFonts w:ascii="Times New Roman" w:hAnsi="Times New Roman"/>
        </w:rPr>
        <w:t xml:space="preserve">  Our findings support the work of Stephan et al. (2004), who have previously commented on the geographic dimensions of the “brain drain.” Their study of PhD students revealed significant hemorrhaging from the Midwest toward the Pacific and Northeast.   </w:t>
      </w:r>
    </w:p>
    <w:p w:rsidR="00ED566C" w:rsidRPr="00D228B0" w:rsidRDefault="00ED566C" w:rsidP="00ED566C">
      <w:pPr>
        <w:spacing w:line="480" w:lineRule="auto"/>
        <w:ind w:firstLine="720"/>
        <w:rPr>
          <w:rFonts w:ascii="Times New Roman" w:hAnsi="Times New Roman"/>
        </w:rPr>
      </w:pPr>
    </w:p>
    <w:p w:rsidR="00ED566C" w:rsidRPr="00D228B0" w:rsidRDefault="0095401F" w:rsidP="00ED566C">
      <w:pPr>
        <w:spacing w:line="480" w:lineRule="auto"/>
        <w:jc w:val="center"/>
        <w:rPr>
          <w:rFonts w:ascii="Times New Roman" w:hAnsi="Times New Roman"/>
        </w:rPr>
      </w:pPr>
      <w:r w:rsidRPr="00D228B0">
        <w:rPr>
          <w:rFonts w:ascii="Times New Roman" w:hAnsi="Times New Roman"/>
        </w:rPr>
        <w:t>&lt;Table 6 here&gt;</w:t>
      </w:r>
    </w:p>
    <w:p w:rsidR="00ED566C" w:rsidRPr="00D228B0" w:rsidRDefault="0095401F" w:rsidP="00ED566C">
      <w:pPr>
        <w:spacing w:line="480" w:lineRule="auto"/>
        <w:ind w:firstLine="720"/>
        <w:rPr>
          <w:rFonts w:ascii="Times New Roman" w:hAnsi="Times New Roman"/>
        </w:rPr>
      </w:pPr>
      <w:r w:rsidRPr="00D228B0">
        <w:rPr>
          <w:rFonts w:ascii="Times New Roman" w:hAnsi="Times New Roman"/>
        </w:rPr>
        <w:t xml:space="preserve">To get at the relationship between talent and regional growth, we </w:t>
      </w:r>
      <w:r>
        <w:rPr>
          <w:rFonts w:ascii="Times New Roman" w:hAnsi="Times New Roman"/>
        </w:rPr>
        <w:t>estimated</w:t>
      </w:r>
      <w:r w:rsidRPr="00D228B0">
        <w:rPr>
          <w:rFonts w:ascii="Times New Roman" w:hAnsi="Times New Roman"/>
        </w:rPr>
        <w:t xml:space="preserve"> correlations between the BDGI and a variety of regional outcome measures: patent growth, high-tech industry, population growth, job growth, and income growth (see Table 7).  The correlations are uniformly high. The BDGI is related to key regional outcomes, especially employment growth and high-technology industry, but also regional innovation, population growth</w:t>
      </w:r>
      <w:r>
        <w:rPr>
          <w:rFonts w:ascii="Times New Roman" w:hAnsi="Times New Roman"/>
        </w:rPr>
        <w:t>,</w:t>
      </w:r>
      <w:r w:rsidRPr="00D228B0">
        <w:rPr>
          <w:rFonts w:ascii="Times New Roman" w:hAnsi="Times New Roman"/>
        </w:rPr>
        <w:t xml:space="preserve"> and income growth.  </w:t>
      </w:r>
    </w:p>
    <w:p w:rsidR="00ED566C" w:rsidRPr="00D228B0" w:rsidRDefault="0095401F" w:rsidP="00ED566C">
      <w:pPr>
        <w:spacing w:line="480" w:lineRule="auto"/>
        <w:jc w:val="center"/>
        <w:rPr>
          <w:rFonts w:ascii="Times New Roman" w:hAnsi="Times New Roman"/>
        </w:rPr>
      </w:pPr>
      <w:r w:rsidRPr="00D228B0">
        <w:rPr>
          <w:rFonts w:ascii="Times New Roman" w:hAnsi="Times New Roman"/>
        </w:rPr>
        <w:t>&lt;Table 7 here&gt;</w:t>
      </w:r>
    </w:p>
    <w:p w:rsidR="00ED566C" w:rsidRPr="00D228B0" w:rsidRDefault="0095401F" w:rsidP="00ED566C">
      <w:pPr>
        <w:spacing w:line="480" w:lineRule="auto"/>
        <w:ind w:firstLine="720"/>
        <w:rPr>
          <w:rFonts w:ascii="Times New Roman" w:hAnsi="Times New Roman"/>
        </w:rPr>
      </w:pPr>
      <w:r w:rsidRPr="00D228B0">
        <w:rPr>
          <w:rFonts w:ascii="Times New Roman" w:hAnsi="Times New Roman"/>
        </w:rPr>
        <w:t xml:space="preserve">In our view, the relationship between the BDGI and regional growth is a two-way street.  High BDGI regions have thick and thriving labor markets that are able to capture and absorb growth. </w:t>
      </w:r>
      <w:r>
        <w:rPr>
          <w:rFonts w:ascii="Times New Roman" w:hAnsi="Times New Roman"/>
        </w:rPr>
        <w:t>However,</w:t>
      </w:r>
      <w:r w:rsidRPr="00D228B0">
        <w:rPr>
          <w:rFonts w:ascii="Times New Roman" w:hAnsi="Times New Roman"/>
        </w:rPr>
        <w:t xml:space="preserve"> high BDGI regions also have higher talent levels, which in turn is associated with higher technology levels.  In effect, the correlation results for the BDGI reflect a “virtuous circle” where higher levels of talent lead to more technology generation, innovation and entrepreneurship, leading over time to higher rates economic growth more job generation and in turn to higher rates of talent production, retention</w:t>
      </w:r>
      <w:r>
        <w:rPr>
          <w:rFonts w:ascii="Times New Roman" w:hAnsi="Times New Roman"/>
        </w:rPr>
        <w:t>,</w:t>
      </w:r>
      <w:r w:rsidRPr="00D228B0">
        <w:rPr>
          <w:rFonts w:ascii="Times New Roman" w:hAnsi="Times New Roman"/>
        </w:rPr>
        <w:t xml:space="preserve"> and attraction.</w:t>
      </w:r>
    </w:p>
    <w:p w:rsidR="00ED566C" w:rsidRDefault="00ED566C" w:rsidP="00ED566C">
      <w:pPr>
        <w:pStyle w:val="Heading1"/>
        <w:spacing w:line="480" w:lineRule="auto"/>
        <w:rPr>
          <w:rFonts w:ascii="Times New Roman" w:hAnsi="Times New Roman" w:cs="Times New Roman"/>
          <w:sz w:val="24"/>
        </w:rPr>
      </w:pPr>
    </w:p>
    <w:p w:rsidR="00ED566C" w:rsidRPr="00D228B0" w:rsidRDefault="0095401F" w:rsidP="00ED566C">
      <w:pPr>
        <w:pStyle w:val="Heading1"/>
        <w:spacing w:line="480" w:lineRule="auto"/>
        <w:rPr>
          <w:rFonts w:ascii="Times New Roman" w:hAnsi="Times New Roman" w:cs="Times New Roman"/>
          <w:sz w:val="24"/>
        </w:rPr>
      </w:pPr>
      <w:r w:rsidRPr="00D228B0">
        <w:rPr>
          <w:rFonts w:ascii="Times New Roman" w:hAnsi="Times New Roman" w:cs="Times New Roman"/>
          <w:sz w:val="24"/>
        </w:rPr>
        <w:t>Tolerance</w:t>
      </w:r>
    </w:p>
    <w:p w:rsidR="00ED566C" w:rsidRPr="00D228B0" w:rsidRDefault="0095401F" w:rsidP="00ED566C">
      <w:pPr>
        <w:spacing w:line="480" w:lineRule="auto"/>
        <w:ind w:firstLine="720"/>
        <w:rPr>
          <w:rFonts w:ascii="Times New Roman" w:hAnsi="Times New Roman"/>
        </w:rPr>
      </w:pPr>
      <w:r w:rsidRPr="00D228B0">
        <w:rPr>
          <w:rFonts w:ascii="Times New Roman" w:hAnsi="Times New Roman"/>
        </w:rPr>
        <w:t xml:space="preserve">Tolerance is the </w:t>
      </w:r>
      <w:r>
        <w:rPr>
          <w:rFonts w:ascii="Times New Roman" w:hAnsi="Times New Roman"/>
        </w:rPr>
        <w:t>third</w:t>
      </w:r>
      <w:r w:rsidRPr="00D228B0">
        <w:rPr>
          <w:rFonts w:ascii="Times New Roman" w:hAnsi="Times New Roman"/>
        </w:rPr>
        <w:t xml:space="preserve"> T.  Major research universities can do much to “seed” tolerance and diversity in a region. Nationwide, university towns tend to be among </w:t>
      </w:r>
      <w:r>
        <w:rPr>
          <w:rFonts w:ascii="Times New Roman" w:hAnsi="Times New Roman"/>
        </w:rPr>
        <w:t xml:space="preserve">the </w:t>
      </w:r>
      <w:r w:rsidRPr="00D228B0">
        <w:rPr>
          <w:rFonts w:ascii="Times New Roman" w:hAnsi="Times New Roman"/>
        </w:rPr>
        <w:t xml:space="preserve">most diverse regions.  Tolerance means being open to different kinds of people and ideas—ideally being </w:t>
      </w:r>
      <w:r w:rsidRPr="00D228B0">
        <w:rPr>
          <w:rFonts w:ascii="Times New Roman" w:hAnsi="Times New Roman"/>
          <w:i/>
        </w:rPr>
        <w:t>proactively inclusive</w:t>
      </w:r>
      <w:r w:rsidRPr="00D228B0">
        <w:rPr>
          <w:rFonts w:ascii="Times New Roman" w:hAnsi="Times New Roman"/>
        </w:rPr>
        <w:t xml:space="preserve">—not just “tolerating” their presence but welcoming diverse people as neighbors and entertaining their views as valid and worthwhile.  </w:t>
      </w:r>
    </w:p>
    <w:p w:rsidR="00ED566C" w:rsidRPr="00D228B0" w:rsidRDefault="0095401F" w:rsidP="00ED566C">
      <w:pPr>
        <w:spacing w:line="480" w:lineRule="auto"/>
        <w:ind w:firstLine="720"/>
        <w:rPr>
          <w:rFonts w:ascii="Times New Roman" w:hAnsi="Times New Roman"/>
        </w:rPr>
      </w:pPr>
      <w:r w:rsidRPr="00D228B0">
        <w:rPr>
          <w:rFonts w:ascii="Times New Roman" w:hAnsi="Times New Roman"/>
        </w:rPr>
        <w:t xml:space="preserve">A key mechanism by which universities—both singularly and in partnership with communities—help build ecosystems of innovation and contribute to talent retention and attraction is through the promotion of tolerance and diversity, which have been shown to be important factors in individuals’ location decisions.  </w:t>
      </w:r>
    </w:p>
    <w:p w:rsidR="00ED566C" w:rsidRPr="00D228B0" w:rsidRDefault="0095401F" w:rsidP="00ED566C">
      <w:pPr>
        <w:spacing w:line="480" w:lineRule="auto"/>
        <w:ind w:firstLine="720"/>
        <w:rPr>
          <w:rFonts w:ascii="Times New Roman" w:hAnsi="Times New Roman"/>
        </w:rPr>
      </w:pPr>
      <w:r w:rsidRPr="00D228B0">
        <w:rPr>
          <w:rFonts w:ascii="Times New Roman" w:hAnsi="Times New Roman"/>
        </w:rPr>
        <w:t>Scholars such as Joel Mokyr (1990) and Simonton (1999) have found that societies through history tend to flourish when they are open and eclectic but stagnate during periods of insularity and orthodoxy.</w:t>
      </w:r>
      <w:r w:rsidRPr="00D228B0">
        <w:rPr>
          <w:rFonts w:ascii="Times New Roman" w:hAnsi="Times New Roman"/>
          <w:b/>
          <w:bCs/>
        </w:rPr>
        <w:t xml:space="preserve"> </w:t>
      </w:r>
      <w:r>
        <w:rPr>
          <w:rFonts w:ascii="Times New Roman" w:hAnsi="Times New Roman"/>
          <w:b/>
          <w:bCs/>
        </w:rPr>
        <w:t xml:space="preserve"> </w:t>
      </w:r>
      <w:r w:rsidRPr="00D228B0">
        <w:rPr>
          <w:rFonts w:ascii="Times New Roman" w:hAnsi="Times New Roman"/>
          <w:b/>
          <w:bCs/>
        </w:rPr>
        <w:t xml:space="preserve"> </w:t>
      </w:r>
      <w:r w:rsidRPr="00D228B0">
        <w:rPr>
          <w:rFonts w:ascii="Times New Roman" w:hAnsi="Times New Roman"/>
        </w:rPr>
        <w:t xml:space="preserve">Florida and Gates (2001) find that openness and tolerance are associated with differential rates of regional innovation and high-tech industry in the United States.  Florida (2002) has </w:t>
      </w:r>
      <w:r>
        <w:rPr>
          <w:rFonts w:ascii="Times New Roman" w:hAnsi="Times New Roman"/>
        </w:rPr>
        <w:t xml:space="preserve">found </w:t>
      </w:r>
      <w:r w:rsidRPr="00D228B0">
        <w:rPr>
          <w:rFonts w:ascii="Times New Roman" w:hAnsi="Times New Roman"/>
        </w:rPr>
        <w:t>that talented and creative people favor diversity and a wide variety of social and cultura</w:t>
      </w:r>
      <w:r>
        <w:rPr>
          <w:rFonts w:ascii="Times New Roman" w:hAnsi="Times New Roman"/>
        </w:rPr>
        <w:t>l options.  Openness to ideas—</w:t>
      </w:r>
      <w:r w:rsidRPr="00D228B0">
        <w:rPr>
          <w:rFonts w:ascii="Times New Roman" w:hAnsi="Times New Roman"/>
        </w:rPr>
        <w:t xml:space="preserve">to </w:t>
      </w:r>
      <w:r w:rsidRPr="00D228B0">
        <w:rPr>
          <w:rFonts w:ascii="Times New Roman" w:hAnsi="Times New Roman"/>
          <w:i/>
        </w:rPr>
        <w:t>creativity</w:t>
      </w:r>
      <w:r>
        <w:rPr>
          <w:rFonts w:ascii="Times New Roman" w:hAnsi="Times New Roman"/>
        </w:rPr>
        <w:t>—</w:t>
      </w:r>
      <w:r w:rsidRPr="00D228B0">
        <w:rPr>
          <w:rFonts w:ascii="Times New Roman" w:hAnsi="Times New Roman"/>
        </w:rPr>
        <w:t>is paramount to both talent attraction and economic success.  Talented and creative people vote with their feet—and they tend to move away from communities where their ideas and identities are not accepted.  Indeed, regions with large numbers of high-tech engineers and entrepreneurs also tend to be havens for artists, musicians, and culturally creative people. Seattle, Austin, and Boston are cases in point.</w:t>
      </w:r>
      <w:r>
        <w:rPr>
          <w:rFonts w:ascii="Times New Roman" w:hAnsi="Times New Roman"/>
        </w:rPr>
        <w:t xml:space="preserve"> Some scholars (Gunasekara 2004, 2008; Cooke 2002; Cooke and Morgan </w:t>
      </w:r>
      <w:r w:rsidR="00972F6F">
        <w:rPr>
          <w:rFonts w:ascii="Times New Roman" w:hAnsi="Times New Roman"/>
        </w:rPr>
        <w:t>2000</w:t>
      </w:r>
      <w:r>
        <w:rPr>
          <w:rFonts w:ascii="Times New Roman" w:hAnsi="Times New Roman"/>
        </w:rPr>
        <w:t xml:space="preserve">) have pointed out that openness to learning is a key feature of successful regional innovation system.  </w:t>
      </w:r>
      <w:r w:rsidRPr="00D228B0">
        <w:rPr>
          <w:rFonts w:ascii="Times New Roman" w:hAnsi="Times New Roman"/>
        </w:rPr>
        <w:t xml:space="preserve">  </w:t>
      </w:r>
      <w:r>
        <w:rPr>
          <w:rFonts w:ascii="Times New Roman" w:hAnsi="Times New Roman"/>
        </w:rPr>
        <w:t xml:space="preserve">Kirchhoff et al. (2007) find the size of the foreign-born population is the second largest influence on the creation of new firms in a location.  </w:t>
      </w:r>
    </w:p>
    <w:p w:rsidR="00ED566C" w:rsidRPr="00D228B0" w:rsidRDefault="0095401F" w:rsidP="00ED566C">
      <w:pPr>
        <w:spacing w:line="480" w:lineRule="auto"/>
        <w:rPr>
          <w:rFonts w:ascii="Times New Roman" w:hAnsi="Times New Roman"/>
        </w:rPr>
      </w:pPr>
      <w:r w:rsidRPr="00D228B0">
        <w:rPr>
          <w:rFonts w:ascii="Times New Roman" w:hAnsi="Times New Roman"/>
        </w:rPr>
        <w:tab/>
        <w:t xml:space="preserve">The university has long functioned as a hub for diversity and tolerance.  </w:t>
      </w:r>
      <w:r>
        <w:rPr>
          <w:rFonts w:ascii="Times New Roman" w:hAnsi="Times New Roman"/>
        </w:rPr>
        <w:t xml:space="preserve">Universities have been called </w:t>
      </w:r>
      <w:r w:rsidRPr="00D228B0">
        <w:rPr>
          <w:rFonts w:ascii="Times New Roman" w:hAnsi="Times New Roman"/>
        </w:rPr>
        <w:t>“Ellis Islands” of our time, noting their ability to attract large numbers of foreign-born students.  The Silicon Valley venture capitalist, John Doerr, has frequently remarked that the United States should “staple a green card” to the diplomas of foreign-born engineering and science students who contribute significantly to the nation’s innovative capability</w:t>
      </w:r>
      <w:r>
        <w:rPr>
          <w:rFonts w:ascii="Times New Roman" w:hAnsi="Times New Roman"/>
        </w:rPr>
        <w:t xml:space="preserve"> (Miller 2008)</w:t>
      </w:r>
      <w:r w:rsidRPr="00D228B0">
        <w:rPr>
          <w:rFonts w:ascii="Times New Roman" w:hAnsi="Times New Roman"/>
        </w:rPr>
        <w:t xml:space="preserve">.  </w:t>
      </w:r>
    </w:p>
    <w:p w:rsidR="00ED566C" w:rsidRDefault="0095401F" w:rsidP="00ED566C">
      <w:pPr>
        <w:spacing w:line="480" w:lineRule="auto"/>
        <w:rPr>
          <w:rFonts w:ascii="Times New Roman" w:hAnsi="Times New Roman"/>
        </w:rPr>
      </w:pPr>
      <w:r w:rsidRPr="00D228B0">
        <w:rPr>
          <w:rFonts w:ascii="Times New Roman" w:hAnsi="Times New Roman"/>
        </w:rPr>
        <w:tab/>
        <w:t>Indeed, universities can serve as an incredibly productive refuge for minorities seeking education as a hedge against discrimination.  Gay men and lesbians show higher than average education levels and are often disproportionately represented on college campuses and in college towns (Black, Gates, Sanders</w:t>
      </w:r>
      <w:r>
        <w:rPr>
          <w:rFonts w:ascii="Times New Roman" w:hAnsi="Times New Roman"/>
        </w:rPr>
        <w:t>,</w:t>
      </w:r>
      <w:r w:rsidRPr="00D228B0">
        <w:rPr>
          <w:rFonts w:ascii="Times New Roman" w:hAnsi="Times New Roman"/>
        </w:rPr>
        <w:t xml:space="preserve"> and Taylor 2000).  Lifelong learning provides older citizens with a way to actively engage in a community.  In general, the universities and university communities have long been places that are open to free speech, self-expression, political activism</w:t>
      </w:r>
      <w:r>
        <w:rPr>
          <w:rFonts w:ascii="Times New Roman" w:hAnsi="Times New Roman"/>
        </w:rPr>
        <w:t>,</w:t>
      </w:r>
      <w:r w:rsidRPr="00D228B0">
        <w:rPr>
          <w:rFonts w:ascii="Times New Roman" w:hAnsi="Times New Roman"/>
        </w:rPr>
        <w:t xml:space="preserve"> and a broad diversity of ideas.</w:t>
      </w:r>
      <w:r>
        <w:rPr>
          <w:rFonts w:ascii="Times New Roman" w:hAnsi="Times New Roman"/>
        </w:rPr>
        <w:t xml:space="preserve"> </w:t>
      </w:r>
    </w:p>
    <w:p w:rsidR="00ED566C" w:rsidRDefault="0095401F" w:rsidP="00ED566C">
      <w:pPr>
        <w:spacing w:line="480" w:lineRule="auto"/>
        <w:ind w:firstLine="720"/>
        <w:rPr>
          <w:rFonts w:ascii="Times New Roman" w:hAnsi="Times New Roman"/>
        </w:rPr>
      </w:pPr>
      <w:r w:rsidRPr="000059D0">
        <w:rPr>
          <w:rFonts w:ascii="Times New Roman" w:hAnsi="Times New Roman"/>
        </w:rPr>
        <w:t xml:space="preserve">The university itself becomes an </w:t>
      </w:r>
      <w:r>
        <w:rPr>
          <w:rFonts w:ascii="Times New Roman" w:hAnsi="Times New Roman"/>
        </w:rPr>
        <w:t>“</w:t>
      </w:r>
      <w:r w:rsidRPr="000059D0">
        <w:rPr>
          <w:rFonts w:ascii="Times New Roman" w:hAnsi="Times New Roman"/>
        </w:rPr>
        <w:t>island</w:t>
      </w:r>
      <w:r>
        <w:rPr>
          <w:rFonts w:ascii="Times New Roman" w:hAnsi="Times New Roman"/>
        </w:rPr>
        <w:t>”</w:t>
      </w:r>
      <w:r w:rsidRPr="000059D0">
        <w:rPr>
          <w:rFonts w:ascii="Times New Roman" w:hAnsi="Times New Roman"/>
        </w:rPr>
        <w:t xml:space="preserve"> of tolerance or at least a </w:t>
      </w:r>
      <w:r>
        <w:rPr>
          <w:rFonts w:ascii="Times New Roman" w:hAnsi="Times New Roman"/>
        </w:rPr>
        <w:t>“</w:t>
      </w:r>
      <w:r w:rsidRPr="000059D0">
        <w:rPr>
          <w:rFonts w:ascii="Times New Roman" w:hAnsi="Times New Roman"/>
        </w:rPr>
        <w:t>spike</w:t>
      </w:r>
      <w:r>
        <w:rPr>
          <w:rFonts w:ascii="Times New Roman" w:hAnsi="Times New Roman"/>
        </w:rPr>
        <w:t>.”</w:t>
      </w:r>
      <w:r w:rsidRPr="000059D0">
        <w:rPr>
          <w:rFonts w:ascii="Times New Roman" w:hAnsi="Times New Roman"/>
        </w:rPr>
        <w:t xml:space="preserve">  By its very nature, the university is more diverse, both faculty and students</w:t>
      </w:r>
      <w:r w:rsidRPr="00D228B0">
        <w:rPr>
          <w:rFonts w:ascii="Times New Roman" w:hAnsi="Times New Roman"/>
        </w:rPr>
        <w:t>—</w:t>
      </w:r>
      <w:r w:rsidRPr="000059D0">
        <w:rPr>
          <w:rFonts w:ascii="Times New Roman" w:hAnsi="Times New Roman"/>
        </w:rPr>
        <w:t>generally more diverse than the surrounding community.  The university</w:t>
      </w:r>
      <w:r>
        <w:rPr>
          <w:rFonts w:ascii="Times New Roman" w:hAnsi="Times New Roman"/>
        </w:rPr>
        <w:t>’</w:t>
      </w:r>
      <w:r w:rsidRPr="000059D0">
        <w:rPr>
          <w:rFonts w:ascii="Times New Roman" w:hAnsi="Times New Roman"/>
        </w:rPr>
        <w:t>s diversity can be contagious</w:t>
      </w:r>
      <w:r>
        <w:rPr>
          <w:rFonts w:ascii="Times New Roman" w:hAnsi="Times New Roman"/>
        </w:rPr>
        <w:t xml:space="preserve"> with </w:t>
      </w:r>
      <w:r w:rsidRPr="000059D0">
        <w:rPr>
          <w:rFonts w:ascii="Times New Roman" w:hAnsi="Times New Roman"/>
        </w:rPr>
        <w:t>the university</w:t>
      </w:r>
      <w:r>
        <w:rPr>
          <w:rFonts w:ascii="Times New Roman" w:hAnsi="Times New Roman"/>
        </w:rPr>
        <w:t>’</w:t>
      </w:r>
      <w:r w:rsidRPr="000059D0">
        <w:rPr>
          <w:rFonts w:ascii="Times New Roman" w:hAnsi="Times New Roman"/>
        </w:rPr>
        <w:t>s</w:t>
      </w:r>
      <w:r>
        <w:rPr>
          <w:rFonts w:ascii="Times New Roman" w:hAnsi="Times New Roman"/>
        </w:rPr>
        <w:t xml:space="preserve"> diversity </w:t>
      </w:r>
      <w:r w:rsidRPr="000059D0">
        <w:rPr>
          <w:rFonts w:ascii="Times New Roman" w:hAnsi="Times New Roman"/>
        </w:rPr>
        <w:t>extend</w:t>
      </w:r>
      <w:r>
        <w:rPr>
          <w:rFonts w:ascii="Times New Roman" w:hAnsi="Times New Roman"/>
        </w:rPr>
        <w:t>ing</w:t>
      </w:r>
      <w:r w:rsidRPr="000059D0">
        <w:rPr>
          <w:rFonts w:ascii="Times New Roman" w:hAnsi="Times New Roman"/>
        </w:rPr>
        <w:t xml:space="preserve"> beyond the campus to the surrounding community.  </w:t>
      </w:r>
      <w:r>
        <w:rPr>
          <w:rFonts w:ascii="Times New Roman" w:hAnsi="Times New Roman"/>
        </w:rPr>
        <w:t>Moreover</w:t>
      </w:r>
      <w:r w:rsidRPr="000059D0">
        <w:rPr>
          <w:rFonts w:ascii="Times New Roman" w:hAnsi="Times New Roman"/>
        </w:rPr>
        <w:t>,</w:t>
      </w:r>
      <w:r>
        <w:rPr>
          <w:rFonts w:ascii="Times New Roman" w:hAnsi="Times New Roman"/>
        </w:rPr>
        <w:t xml:space="preserve"> </w:t>
      </w:r>
      <w:r w:rsidRPr="000059D0">
        <w:rPr>
          <w:rFonts w:ascii="Times New Roman" w:hAnsi="Times New Roman"/>
        </w:rPr>
        <w:t xml:space="preserve">if conditions are right, it can spread well beyond </w:t>
      </w:r>
      <w:r>
        <w:rPr>
          <w:rFonts w:ascii="Times New Roman" w:hAnsi="Times New Roman"/>
        </w:rPr>
        <w:t xml:space="preserve">the immediate neighborhood </w:t>
      </w:r>
      <w:r w:rsidRPr="000059D0">
        <w:rPr>
          <w:rFonts w:ascii="Times New Roman" w:hAnsi="Times New Roman"/>
        </w:rPr>
        <w:t>and even have a</w:t>
      </w:r>
      <w:r>
        <w:rPr>
          <w:rFonts w:ascii="Times New Roman" w:hAnsi="Times New Roman"/>
        </w:rPr>
        <w:t xml:space="preserve"> </w:t>
      </w:r>
      <w:r w:rsidRPr="000059D0">
        <w:rPr>
          <w:rFonts w:ascii="Times New Roman" w:hAnsi="Times New Roman"/>
        </w:rPr>
        <w:t xml:space="preserve">multiplicative impact on </w:t>
      </w:r>
      <w:r>
        <w:rPr>
          <w:rFonts w:ascii="Times New Roman" w:hAnsi="Times New Roman"/>
        </w:rPr>
        <w:t xml:space="preserve">broader </w:t>
      </w:r>
      <w:r w:rsidRPr="000059D0">
        <w:rPr>
          <w:rFonts w:ascii="Times New Roman" w:hAnsi="Times New Roman"/>
        </w:rPr>
        <w:t>regional diversity.  This extra-university</w:t>
      </w:r>
      <w:r>
        <w:rPr>
          <w:rFonts w:ascii="Times New Roman" w:hAnsi="Times New Roman"/>
        </w:rPr>
        <w:t xml:space="preserve"> </w:t>
      </w:r>
      <w:r w:rsidRPr="000059D0">
        <w:rPr>
          <w:rFonts w:ascii="Times New Roman" w:hAnsi="Times New Roman"/>
        </w:rPr>
        <w:t>diversity changes the nature of the surrounding community so that it can</w:t>
      </w:r>
      <w:r>
        <w:rPr>
          <w:rFonts w:ascii="Times New Roman" w:hAnsi="Times New Roman"/>
        </w:rPr>
        <w:t xml:space="preserve"> </w:t>
      </w:r>
      <w:r w:rsidRPr="000059D0">
        <w:rPr>
          <w:rFonts w:ascii="Times New Roman" w:hAnsi="Times New Roman"/>
        </w:rPr>
        <w:t>attract and retain more of the talent and technology that the university is</w:t>
      </w:r>
      <w:r>
        <w:rPr>
          <w:rFonts w:ascii="Times New Roman" w:hAnsi="Times New Roman"/>
        </w:rPr>
        <w:t xml:space="preserve"> </w:t>
      </w:r>
      <w:r w:rsidRPr="000059D0">
        <w:rPr>
          <w:rFonts w:ascii="Times New Roman" w:hAnsi="Times New Roman"/>
        </w:rPr>
        <w:t>producing.</w:t>
      </w:r>
    </w:p>
    <w:p w:rsidR="00ED566C" w:rsidRDefault="0095401F" w:rsidP="00ED566C">
      <w:pPr>
        <w:spacing w:line="480" w:lineRule="auto"/>
        <w:ind w:firstLine="720"/>
        <w:rPr>
          <w:rFonts w:ascii="Times New Roman" w:hAnsi="Times New Roman"/>
        </w:rPr>
      </w:pPr>
      <w:r>
        <w:rPr>
          <w:rFonts w:ascii="Times New Roman" w:hAnsi="Times New Roman"/>
        </w:rPr>
        <w:t xml:space="preserve">Cooke (2005) sees the university as a knowledge “transceiver,” which links local actors with global knowledge sources, in addition to transmitting knowledge across a global pipeline.  We would emphasize the role of foreign human capital in the “transceiving” process. Foreign students and faculty members do not simply augment the diversity of their regional environments; they act as links to knowledge and financial networks that are crucial in the dissemination of technological knowledge. Saxenian’s (2002) construct of “brain circulation” highlights the key role of the university in fostering links between local economies and offshore networks. </w:t>
      </w:r>
    </w:p>
    <w:p w:rsidR="00ED566C" w:rsidRPr="00D228B0" w:rsidRDefault="0095401F" w:rsidP="00ED566C">
      <w:pPr>
        <w:spacing w:line="480" w:lineRule="auto"/>
        <w:rPr>
          <w:rFonts w:ascii="Times New Roman" w:hAnsi="Times New Roman"/>
        </w:rPr>
      </w:pPr>
      <w:r w:rsidRPr="00D228B0">
        <w:rPr>
          <w:rFonts w:ascii="Times New Roman" w:hAnsi="Times New Roman"/>
        </w:rPr>
        <w:tab/>
        <w:t>Until relatively recently, though, the university had been a very insular environment, often purposely and intentionally separating itself from the broader society.  In a way, university communities provided a function sort of like the old bohemian communities of Greenwich Village where eccentricity and difference were readily accepted</w:t>
      </w:r>
      <w:r>
        <w:rPr>
          <w:rFonts w:ascii="Times New Roman" w:hAnsi="Times New Roman"/>
        </w:rPr>
        <w:t>,</w:t>
      </w:r>
      <w:r w:rsidRPr="00D228B0">
        <w:rPr>
          <w:rFonts w:ascii="Times New Roman" w:hAnsi="Times New Roman"/>
        </w:rPr>
        <w:t xml:space="preserve"> even encouraged.  With the rise of creativity as the primary driver of economic growth, the norms and values of these once limited and isolated “creative communities” become more widely generalized and diffused throughout greater segments of society.</w:t>
      </w:r>
    </w:p>
    <w:p w:rsidR="00ED566C" w:rsidRDefault="0095401F" w:rsidP="00ED566C">
      <w:pPr>
        <w:spacing w:line="480" w:lineRule="auto"/>
        <w:ind w:firstLine="720"/>
        <w:rPr>
          <w:rFonts w:ascii="Times New Roman" w:hAnsi="Times New Roman"/>
        </w:rPr>
      </w:pPr>
      <w:r w:rsidRPr="00D228B0">
        <w:rPr>
          <w:rFonts w:ascii="Times New Roman" w:hAnsi="Times New Roman"/>
        </w:rPr>
        <w:t>We conducted statistical analyses to gauge the relationship between the university and regional tolerance.  We employ various measures of tolerance including an overall Tolerance Index, which is composed in turn of separate measures of racial integration (Integration Index), foreign born population (Melting Pot Index)</w:t>
      </w:r>
      <w:r>
        <w:rPr>
          <w:rFonts w:ascii="Times New Roman" w:hAnsi="Times New Roman"/>
        </w:rPr>
        <w:t>,</w:t>
      </w:r>
      <w:r w:rsidRPr="00D228B0">
        <w:rPr>
          <w:rFonts w:ascii="Times New Roman" w:hAnsi="Times New Roman"/>
        </w:rPr>
        <w:t xml:space="preserve"> artistic and bohemian communities (Bohemian Index), and the gay and lesbian population (Gay/Lesbian Index). </w:t>
      </w:r>
    </w:p>
    <w:p w:rsidR="00ED566C" w:rsidRDefault="0095401F" w:rsidP="00ED566C">
      <w:pPr>
        <w:spacing w:line="480" w:lineRule="auto"/>
        <w:ind w:firstLine="720"/>
        <w:rPr>
          <w:rFonts w:ascii="Times New Roman" w:hAnsi="Times New Roman"/>
        </w:rPr>
      </w:pPr>
      <w:r>
        <w:rPr>
          <w:rFonts w:ascii="Times New Roman" w:hAnsi="Times New Roman"/>
        </w:rPr>
        <w:t>B</w:t>
      </w:r>
      <w:r w:rsidRPr="00DB074A">
        <w:rPr>
          <w:rFonts w:ascii="Times New Roman" w:hAnsi="Times New Roman"/>
        </w:rPr>
        <w:t xml:space="preserve">etween the original and paperback editions of </w:t>
      </w:r>
      <w:r w:rsidRPr="00DB074A">
        <w:rPr>
          <w:rFonts w:ascii="Times New Roman" w:hAnsi="Times New Roman"/>
          <w:i/>
        </w:rPr>
        <w:t>The Rise of the Creative Class</w:t>
      </w:r>
      <w:r>
        <w:rPr>
          <w:rFonts w:ascii="Times New Roman" w:hAnsi="Times New Roman"/>
          <w:i/>
        </w:rPr>
        <w:t xml:space="preserve">, </w:t>
      </w:r>
      <w:r>
        <w:rPr>
          <w:rFonts w:ascii="Times New Roman" w:hAnsi="Times New Roman"/>
        </w:rPr>
        <w:t xml:space="preserve">the tolerance measures were </w:t>
      </w:r>
      <w:r w:rsidRPr="00DB074A">
        <w:rPr>
          <w:rFonts w:ascii="Times New Roman" w:hAnsi="Times New Roman"/>
        </w:rPr>
        <w:t xml:space="preserve">revised to reflect the need to have and engage minority populations.  </w:t>
      </w:r>
      <w:r>
        <w:rPr>
          <w:rFonts w:ascii="Times New Roman" w:hAnsi="Times New Roman"/>
        </w:rPr>
        <w:t>T</w:t>
      </w:r>
      <w:r w:rsidRPr="00DB074A">
        <w:rPr>
          <w:rFonts w:ascii="Times New Roman" w:hAnsi="Times New Roman"/>
        </w:rPr>
        <w:t xml:space="preserve">he addition was not simply adding percentage of the population that is African American to the metrics.  Instead, a much more nuanced argument is made.  </w:t>
      </w:r>
      <w:r>
        <w:rPr>
          <w:rFonts w:ascii="Times New Roman" w:hAnsi="Times New Roman"/>
        </w:rPr>
        <w:t>An</w:t>
      </w:r>
      <w:r w:rsidRPr="00DB074A">
        <w:rPr>
          <w:rFonts w:ascii="Times New Roman" w:hAnsi="Times New Roman"/>
        </w:rPr>
        <w:t xml:space="preserve"> Integration Index </w:t>
      </w:r>
      <w:r>
        <w:rPr>
          <w:rFonts w:ascii="Times New Roman" w:hAnsi="Times New Roman"/>
        </w:rPr>
        <w:t xml:space="preserve">was added </w:t>
      </w:r>
      <w:r w:rsidRPr="00DB074A">
        <w:rPr>
          <w:rFonts w:ascii="Times New Roman" w:hAnsi="Times New Roman"/>
        </w:rPr>
        <w:t>to the measures (for a complete discussion see Appendix B of the paperback edition).  The important point is that regional growth and talent attraction are not impacted simply because a region is diverse (racially, ethnically, other ways).  As Jane Jacobs</w:t>
      </w:r>
      <w:r>
        <w:rPr>
          <w:rFonts w:ascii="Times New Roman" w:hAnsi="Times New Roman"/>
        </w:rPr>
        <w:t xml:space="preserve"> (1969)</w:t>
      </w:r>
      <w:r w:rsidRPr="00DB074A">
        <w:rPr>
          <w:rFonts w:ascii="Times New Roman" w:hAnsi="Times New Roman"/>
        </w:rPr>
        <w:t xml:space="preserve"> pointed out, the interactions generate innovation.  Separate “islands” of diverse populations do not have the impact that interactions among those groups can create.  </w:t>
      </w:r>
      <w:r>
        <w:rPr>
          <w:rFonts w:ascii="Times New Roman" w:hAnsi="Times New Roman"/>
        </w:rPr>
        <w:t>I</w:t>
      </w:r>
      <w:r w:rsidRPr="00DB074A">
        <w:rPr>
          <w:rFonts w:ascii="Times New Roman" w:hAnsi="Times New Roman"/>
        </w:rPr>
        <w:t xml:space="preserve">ntegration provides a much better measure of regional openness and acceptance than simple percentages.  </w:t>
      </w:r>
    </w:p>
    <w:p w:rsidR="00ED566C" w:rsidRDefault="0095401F" w:rsidP="00ED566C">
      <w:pPr>
        <w:spacing w:line="480" w:lineRule="auto"/>
        <w:ind w:firstLine="720"/>
        <w:rPr>
          <w:rFonts w:ascii="Times New Roman" w:hAnsi="Times New Roman"/>
        </w:rPr>
      </w:pPr>
      <w:r w:rsidRPr="00D228B0">
        <w:rPr>
          <w:rFonts w:ascii="Times New Roman" w:hAnsi="Times New Roman"/>
        </w:rPr>
        <w:t xml:space="preserve">We found a considerable correlation between tolerance and the log of students and faculty, as Table </w:t>
      </w:r>
      <w:r>
        <w:rPr>
          <w:rFonts w:ascii="Times New Roman" w:hAnsi="Times New Roman"/>
        </w:rPr>
        <w:t xml:space="preserve">8 </w:t>
      </w:r>
      <w:r w:rsidRPr="00D228B0">
        <w:rPr>
          <w:rFonts w:ascii="Times New Roman" w:hAnsi="Times New Roman"/>
        </w:rPr>
        <w:t xml:space="preserve">shows. Tolerance increases with both overall population and number of faculty, but the strongest relationships are almost always with the number of students. This is true in all but one case, the Melting Pot Index, which is roughly the same for total population and number of students. </w:t>
      </w:r>
      <w:r>
        <w:rPr>
          <w:rFonts w:ascii="Times New Roman" w:hAnsi="Times New Roman"/>
        </w:rPr>
        <w:t xml:space="preserve">  W</w:t>
      </w:r>
      <w:r w:rsidRPr="002A2449">
        <w:rPr>
          <w:rFonts w:ascii="Times New Roman" w:hAnsi="Times New Roman"/>
        </w:rPr>
        <w:t>hile integration does decline as population increases, this relationship is not as strong in communities with larger university-based populations.</w:t>
      </w:r>
      <w:r>
        <w:rPr>
          <w:rFonts w:ascii="Times New Roman" w:hAnsi="Times New Roman"/>
        </w:rPr>
        <w:t xml:space="preserve"> </w:t>
      </w:r>
    </w:p>
    <w:p w:rsidR="00ED566C" w:rsidRPr="002A2449" w:rsidRDefault="0095401F" w:rsidP="00ED566C">
      <w:pPr>
        <w:spacing w:line="480" w:lineRule="auto"/>
        <w:ind w:firstLine="720"/>
        <w:rPr>
          <w:rFonts w:ascii="Times New Roman" w:hAnsi="Times New Roman"/>
        </w:rPr>
      </w:pPr>
      <w:r>
        <w:rPr>
          <w:rFonts w:ascii="Times New Roman" w:hAnsi="Times New Roman"/>
        </w:rPr>
        <w:t xml:space="preserve">There is also a significant, negative correlation between the integration index and logged populations of students and faculty.  This finding is in line with those of Thomas and Darnton (2006).  We suspect several causes. First, there may be a relationship between racial integration in a jurisdiction and the emphasis it puts on university funding. Student and faculty numbers are key indicators of a jurisdiction’s resource investment. Perhaps both of these variables can be associated with a more “liberal” or “progressive” political environment.  Homogenous regions may also experience high integration scores because the index </w:t>
      </w:r>
      <w:r w:rsidRPr="00CE2112">
        <w:rPr>
          <w:rFonts w:ascii="Times New Roman" w:hAnsi="Times New Roman"/>
          <w:i/>
        </w:rPr>
        <w:t>compares</w:t>
      </w:r>
      <w:r>
        <w:rPr>
          <w:rFonts w:ascii="Times New Roman" w:hAnsi="Times New Roman"/>
        </w:rPr>
        <w:t xml:space="preserve"> neighborhood diversity to total regional diversity. In other words, the negative integration correlation may also suggest a positive relationship between regional heterogeneity and economic growth.   </w:t>
      </w:r>
    </w:p>
    <w:p w:rsidR="00ED566C" w:rsidRPr="00D228B0" w:rsidRDefault="0095401F" w:rsidP="00ED566C">
      <w:pPr>
        <w:spacing w:line="480" w:lineRule="auto"/>
        <w:jc w:val="center"/>
        <w:rPr>
          <w:rFonts w:ascii="Times New Roman" w:hAnsi="Times New Roman"/>
        </w:rPr>
      </w:pPr>
      <w:r w:rsidRPr="00D228B0">
        <w:rPr>
          <w:rFonts w:ascii="Times New Roman" w:hAnsi="Times New Roman"/>
        </w:rPr>
        <w:t>&lt;Table 8 here&gt;</w:t>
      </w:r>
    </w:p>
    <w:p w:rsidR="00ED566C" w:rsidRPr="00D228B0" w:rsidRDefault="0095401F" w:rsidP="00ED566C">
      <w:pPr>
        <w:spacing w:line="480" w:lineRule="auto"/>
        <w:ind w:firstLine="720"/>
        <w:rPr>
          <w:rFonts w:ascii="Times New Roman" w:hAnsi="Times New Roman"/>
        </w:rPr>
      </w:pPr>
      <w:r w:rsidRPr="00D228B0">
        <w:rPr>
          <w:rFonts w:ascii="Times New Roman" w:hAnsi="Times New Roman"/>
        </w:rPr>
        <w:t xml:space="preserve">Each of the tolerance measures was regressed against the logs of total population, total students and total faculty for all 331 metro regions.  As Table 9 shows, students appear to play the key role here.  The correlations for the total number of students are positive and highly significant for the overall Tolerance Index and the separate Melting Pot, Gay, and Bohemian Indexes.  The correlations for both population and faculty are generally negative and significant.  The negative coefficients for population suggest that the impact that the total number of students has on diversity declines with increasing population.  In other words, the universities have a bigger and more pronounced effect on tolerance when they are located in smaller regions. </w:t>
      </w:r>
    </w:p>
    <w:p w:rsidR="00ED566C" w:rsidRPr="00D228B0" w:rsidRDefault="0095401F" w:rsidP="00ED566C">
      <w:pPr>
        <w:spacing w:line="480" w:lineRule="auto"/>
        <w:jc w:val="center"/>
        <w:rPr>
          <w:rFonts w:ascii="Times New Roman" w:hAnsi="Times New Roman"/>
        </w:rPr>
      </w:pPr>
      <w:r w:rsidRPr="00D228B0">
        <w:rPr>
          <w:rFonts w:ascii="Times New Roman" w:hAnsi="Times New Roman"/>
        </w:rPr>
        <w:t>&lt;Table 9 here&gt;</w:t>
      </w:r>
    </w:p>
    <w:p w:rsidR="00ED566C" w:rsidRPr="0048761A" w:rsidRDefault="0095401F" w:rsidP="00ED566C">
      <w:pPr>
        <w:spacing w:line="480" w:lineRule="auto"/>
        <w:ind w:firstLine="720"/>
        <w:rPr>
          <w:rFonts w:cs="Arial"/>
          <w:b/>
        </w:rPr>
      </w:pPr>
      <w:r w:rsidRPr="00D228B0">
        <w:rPr>
          <w:rFonts w:ascii="Times New Roman" w:hAnsi="Times New Roman"/>
        </w:rPr>
        <w:t xml:space="preserve">Universities are institutions </w:t>
      </w:r>
      <w:r>
        <w:rPr>
          <w:rFonts w:ascii="Times New Roman" w:hAnsi="Times New Roman"/>
        </w:rPr>
        <w:t>that</w:t>
      </w:r>
      <w:r w:rsidRPr="00D228B0">
        <w:rPr>
          <w:rFonts w:ascii="Times New Roman" w:hAnsi="Times New Roman"/>
        </w:rPr>
        <w:t xml:space="preserve"> value diversity and whose effects on diversity and tolerance extend far beyond their classrooms and laboratories. This </w:t>
      </w:r>
      <w:r>
        <w:rPr>
          <w:rFonts w:ascii="Times New Roman" w:hAnsi="Times New Roman"/>
        </w:rPr>
        <w:t xml:space="preserve">scenario </w:t>
      </w:r>
      <w:r w:rsidRPr="00D228B0">
        <w:rPr>
          <w:rFonts w:ascii="Times New Roman" w:hAnsi="Times New Roman"/>
        </w:rPr>
        <w:t xml:space="preserve">is especially true in smaller regions where the universities play large and more significant roles in shaping regional norms and values. </w:t>
      </w:r>
      <w:r>
        <w:rPr>
          <w:rFonts w:ascii="Times New Roman" w:hAnsi="Times New Roman"/>
        </w:rPr>
        <w:t xml:space="preserve">As with the dimensions we have examined up until now, a university’s tolerance “signals,, are subject to differential rates of absorption. We suspect that much of this has to do with, among other things, the level of cooperation/animosity between a university and its surroundings.  In addition the quality of the “signal” itself can vary, as many universities must overcome hurdles before they are beacons of diversity and meritocracy.  However, universities, in general do foster </w:t>
      </w:r>
      <w:r w:rsidRPr="00D228B0">
        <w:rPr>
          <w:rFonts w:ascii="Times New Roman" w:hAnsi="Times New Roman"/>
        </w:rPr>
        <w:t xml:space="preserve">social environments of openness, self-expression and meritocratic norms, </w:t>
      </w:r>
      <w:r>
        <w:rPr>
          <w:rFonts w:ascii="Times New Roman" w:hAnsi="Times New Roman"/>
        </w:rPr>
        <w:t xml:space="preserve"> and</w:t>
      </w:r>
      <w:r w:rsidRPr="00D228B0">
        <w:rPr>
          <w:rFonts w:ascii="Times New Roman" w:hAnsi="Times New Roman"/>
        </w:rPr>
        <w:t xml:space="preserve"> help to establish the regional milieu required to attract and retain talent and spur growth in the Creative Economy.</w:t>
      </w:r>
      <w:r>
        <w:rPr>
          <w:rFonts w:ascii="Times New Roman" w:hAnsi="Times New Roman"/>
        </w:rPr>
        <w:t xml:space="preserve"> </w:t>
      </w:r>
    </w:p>
    <w:p w:rsidR="00ED566C" w:rsidRDefault="00ED566C" w:rsidP="00ED566C">
      <w:pPr>
        <w:spacing w:line="480" w:lineRule="auto"/>
        <w:rPr>
          <w:rFonts w:ascii="Times New Roman" w:hAnsi="Times New Roman"/>
          <w:b/>
        </w:rPr>
      </w:pPr>
    </w:p>
    <w:p w:rsidR="00ED566C" w:rsidRPr="00D228B0" w:rsidRDefault="0095401F" w:rsidP="00ED566C">
      <w:pPr>
        <w:spacing w:line="480" w:lineRule="auto"/>
        <w:rPr>
          <w:rFonts w:ascii="Times New Roman" w:hAnsi="Times New Roman"/>
          <w:b/>
        </w:rPr>
      </w:pPr>
      <w:r w:rsidRPr="00D228B0">
        <w:rPr>
          <w:rFonts w:ascii="Times New Roman" w:hAnsi="Times New Roman"/>
          <w:b/>
        </w:rPr>
        <w:t>The University-Creativity Index</w:t>
      </w:r>
    </w:p>
    <w:p w:rsidR="00ED566C" w:rsidRDefault="0095401F" w:rsidP="00ED566C">
      <w:pPr>
        <w:spacing w:line="480" w:lineRule="auto"/>
        <w:ind w:firstLine="720"/>
        <w:rPr>
          <w:rFonts w:ascii="Times New Roman" w:hAnsi="Times New Roman"/>
        </w:rPr>
      </w:pPr>
      <w:r w:rsidRPr="00D228B0">
        <w:rPr>
          <w:rFonts w:ascii="Times New Roman" w:hAnsi="Times New Roman"/>
        </w:rPr>
        <w:t xml:space="preserve">In order to get at the broader relationship between the university and regional creativity, we constructed a </w:t>
      </w:r>
      <w:r w:rsidRPr="00D228B0">
        <w:rPr>
          <w:rFonts w:ascii="Times New Roman" w:hAnsi="Times New Roman"/>
          <w:i/>
        </w:rPr>
        <w:t xml:space="preserve">University-Creativity Index </w:t>
      </w:r>
      <w:r w:rsidRPr="00D228B0">
        <w:rPr>
          <w:rFonts w:ascii="Times New Roman" w:hAnsi="Times New Roman"/>
        </w:rPr>
        <w:t xml:space="preserve">or UCI.  The index combines a measure of student concentration with the percent of a region’s work force in the creative class.  </w:t>
      </w:r>
      <w:r>
        <w:rPr>
          <w:rFonts w:ascii="Times New Roman" w:hAnsi="Times New Roman"/>
        </w:rPr>
        <w:t xml:space="preserve">In keeping with Chapple et al. (2004), this is a diversified measure, which is more likely to capture more of the big picture.  </w:t>
      </w:r>
      <w:r w:rsidRPr="00D228B0">
        <w:rPr>
          <w:rFonts w:ascii="Times New Roman" w:hAnsi="Times New Roman"/>
        </w:rPr>
        <w:t xml:space="preserve">We view this not as a measure of actual creative performance, but rather as a measure of how a region’s absorptive capacity </w:t>
      </w:r>
      <w:r>
        <w:rPr>
          <w:rFonts w:ascii="Times New Roman" w:hAnsi="Times New Roman"/>
        </w:rPr>
        <w:t>is</w:t>
      </w:r>
      <w:r w:rsidRPr="00D228B0">
        <w:rPr>
          <w:rFonts w:ascii="Times New Roman" w:hAnsi="Times New Roman"/>
        </w:rPr>
        <w:t xml:space="preserve"> capitaliz</w:t>
      </w:r>
      <w:r>
        <w:rPr>
          <w:rFonts w:ascii="Times New Roman" w:hAnsi="Times New Roman"/>
        </w:rPr>
        <w:t>ing</w:t>
      </w:r>
      <w:r w:rsidRPr="00D228B0">
        <w:rPr>
          <w:rFonts w:ascii="Times New Roman" w:hAnsi="Times New Roman"/>
        </w:rPr>
        <w:t xml:space="preserve"> on its university capabilities and </w:t>
      </w:r>
      <w:r>
        <w:rPr>
          <w:rFonts w:ascii="Times New Roman" w:hAnsi="Times New Roman"/>
        </w:rPr>
        <w:t xml:space="preserve">how it </w:t>
      </w:r>
      <w:r w:rsidRPr="00D228B0">
        <w:rPr>
          <w:rFonts w:ascii="Times New Roman" w:hAnsi="Times New Roman"/>
        </w:rPr>
        <w:t>combine</w:t>
      </w:r>
      <w:r>
        <w:rPr>
          <w:rFonts w:ascii="Times New Roman" w:hAnsi="Times New Roman"/>
        </w:rPr>
        <w:t>s</w:t>
      </w:r>
      <w:r w:rsidRPr="00D228B0">
        <w:rPr>
          <w:rFonts w:ascii="Times New Roman" w:hAnsi="Times New Roman"/>
        </w:rPr>
        <w:t xml:space="preserve"> them with other creative assets. In our view, a ranking in the top 50 means a region has considerable assets to work with and is well positioned to leverage those assets for improved innovative and economic performance. Table 10 shows regions on the University-Creativity Index for four regional size classes.</w:t>
      </w:r>
    </w:p>
    <w:p w:rsidR="00ED566C" w:rsidRPr="00D228B0" w:rsidRDefault="0095401F" w:rsidP="00ED566C">
      <w:pPr>
        <w:spacing w:line="480" w:lineRule="auto"/>
        <w:ind w:firstLine="720"/>
        <w:rPr>
          <w:rFonts w:ascii="Times New Roman" w:hAnsi="Times New Roman"/>
        </w:rPr>
      </w:pPr>
      <w:r w:rsidRPr="00D228B0">
        <w:rPr>
          <w:rFonts w:ascii="Times New Roman" w:hAnsi="Times New Roman"/>
        </w:rPr>
        <w:t xml:space="preserve">The top </w:t>
      </w:r>
      <w:r>
        <w:rPr>
          <w:rFonts w:ascii="Times New Roman" w:hAnsi="Times New Roman"/>
        </w:rPr>
        <w:t>five</w:t>
      </w:r>
      <w:r w:rsidRPr="00D228B0">
        <w:rPr>
          <w:rFonts w:ascii="Times New Roman" w:hAnsi="Times New Roman"/>
        </w:rPr>
        <w:t xml:space="preserve"> large regions are all noted high-tech regions: San Jose, San Francisco, San Diego, Austin</w:t>
      </w:r>
      <w:r>
        <w:rPr>
          <w:rFonts w:ascii="Times New Roman" w:hAnsi="Times New Roman"/>
        </w:rPr>
        <w:t>,</w:t>
      </w:r>
      <w:r w:rsidRPr="00D228B0">
        <w:rPr>
          <w:rFonts w:ascii="Times New Roman" w:hAnsi="Times New Roman"/>
        </w:rPr>
        <w:t xml:space="preserve"> and Boston.  Rounding out the top 10 are Sacramento and Oakland (both in the San Francisco Bay Area), Seattle, Denver, Los Angeles, and Chicago. The rankings for small and medium-size regions, not surprisingly, are dominated by major state university centers, such as Lansing, MI (Michigan State); Ann Arbor, MI (University of Michigan); Madison, WI (University of Wisconsin); Provo, UT (University of Utah); Gainesville, FL (University of Florida); Bryan-College Station, TX (Texas A&amp;M); and Corvallis, OR (University of Oregon), among many others. These findings suggest there is tremendous potential for harnessing university assets for regional economic growth in these communities. This </w:t>
      </w:r>
      <w:r>
        <w:rPr>
          <w:rFonts w:ascii="Times New Roman" w:hAnsi="Times New Roman"/>
        </w:rPr>
        <w:t xml:space="preserve">trend </w:t>
      </w:r>
      <w:r w:rsidRPr="00D228B0">
        <w:rPr>
          <w:rFonts w:ascii="Times New Roman" w:hAnsi="Times New Roman"/>
        </w:rPr>
        <w:t xml:space="preserve">is already occurring in some of these places, notably Madison’s recent ascendance as a center for high-technology industry and spin-off companies. </w:t>
      </w:r>
    </w:p>
    <w:p w:rsidR="00ED566C" w:rsidRPr="00D228B0" w:rsidRDefault="0095401F" w:rsidP="00ED566C">
      <w:pPr>
        <w:spacing w:line="480" w:lineRule="auto"/>
        <w:ind w:firstLine="720"/>
        <w:rPr>
          <w:rFonts w:ascii="Times New Roman" w:hAnsi="Times New Roman"/>
        </w:rPr>
      </w:pPr>
      <w:r w:rsidRPr="00D228B0">
        <w:rPr>
          <w:rFonts w:ascii="Times New Roman" w:hAnsi="Times New Roman"/>
        </w:rPr>
        <w:t>A wide variety of regions that are not usually seen as topping the lists of high-technology centers also do well on the UCI.  These include: Albany and Syracuse, NY; Omaha and Lincoln, NE; Dayton, OH; Trenton, NJ; Des Moines, IA; Spokane, WA; Muncie, IN; and Portland, ME.  Our sense is that there is considerable unrealized creative potential in these regions. Of older Industrial regions, only Chicago places in the top 50. Other older industrial regions with superb universities and colleges—like St. Louis, Baltimore, Philadelphia, and Pittsburgh—rank only between 50 and 100. It is our view that these regions suffer from a significant absorptive capacity deficit. Alongside efforts to improve university research and technology transfer, these regions need to work on their ability to absorb the significant signals their universities are sending out.</w:t>
      </w:r>
    </w:p>
    <w:p w:rsidR="00ED566C" w:rsidRPr="00D228B0" w:rsidRDefault="0095401F" w:rsidP="00ED566C">
      <w:pPr>
        <w:spacing w:line="480" w:lineRule="auto"/>
        <w:ind w:firstLine="720"/>
        <w:rPr>
          <w:rFonts w:ascii="Times New Roman" w:hAnsi="Times New Roman"/>
        </w:rPr>
      </w:pPr>
      <w:r w:rsidRPr="00D228B0">
        <w:rPr>
          <w:rFonts w:ascii="Times New Roman" w:hAnsi="Times New Roman"/>
        </w:rPr>
        <w:t>Our findings suggest that there are many considerable advantages for developing inter-regional partnerships between older industrial regions and their surrounding university centers.  Two places that jump out from the data are Central Indiana and Greater Detroit.  Indianapolis, for example, which ranks 239</w:t>
      </w:r>
      <w:r w:rsidRPr="00D228B0">
        <w:rPr>
          <w:rFonts w:ascii="Times New Roman" w:hAnsi="Times New Roman"/>
          <w:vertAlign w:val="superscript"/>
        </w:rPr>
        <w:t>th</w:t>
      </w:r>
      <w:r w:rsidRPr="00D228B0">
        <w:rPr>
          <w:rFonts w:ascii="Times New Roman" w:hAnsi="Times New Roman"/>
        </w:rPr>
        <w:t xml:space="preserve"> on the UCI, is flanked by Bloomington and Lafayette</w:t>
      </w:r>
      <w:r>
        <w:rPr>
          <w:rFonts w:ascii="Times New Roman" w:hAnsi="Times New Roman"/>
        </w:rPr>
        <w:t>,</w:t>
      </w:r>
      <w:r w:rsidRPr="00D228B0">
        <w:rPr>
          <w:rFonts w:ascii="Times New Roman" w:hAnsi="Times New Roman"/>
        </w:rPr>
        <w:t xml:space="preserve"> which rank 3</w:t>
      </w:r>
      <w:r w:rsidRPr="00D228B0">
        <w:rPr>
          <w:rFonts w:ascii="Times New Roman" w:hAnsi="Times New Roman"/>
          <w:vertAlign w:val="superscript"/>
        </w:rPr>
        <w:t>rd</w:t>
      </w:r>
      <w:r w:rsidRPr="00D228B0">
        <w:rPr>
          <w:rFonts w:ascii="Times New Roman" w:hAnsi="Times New Roman"/>
        </w:rPr>
        <w:t xml:space="preserve"> and 10</w:t>
      </w:r>
      <w:r w:rsidRPr="00D228B0">
        <w:rPr>
          <w:rFonts w:ascii="Times New Roman" w:hAnsi="Times New Roman"/>
          <w:vertAlign w:val="superscript"/>
        </w:rPr>
        <w:t>th</w:t>
      </w:r>
      <w:r>
        <w:rPr>
          <w:rFonts w:ascii="Times New Roman" w:hAnsi="Times New Roman"/>
        </w:rPr>
        <w:t xml:space="preserve">, </w:t>
      </w:r>
      <w:r w:rsidRPr="00D228B0">
        <w:rPr>
          <w:rFonts w:ascii="Times New Roman" w:hAnsi="Times New Roman"/>
        </w:rPr>
        <w:t>respectively.  Detroit, which ranks 140</w:t>
      </w:r>
      <w:r w:rsidRPr="00D228B0">
        <w:rPr>
          <w:rFonts w:ascii="Times New Roman" w:hAnsi="Times New Roman"/>
          <w:vertAlign w:val="superscript"/>
        </w:rPr>
        <w:t>th</w:t>
      </w:r>
      <w:r w:rsidRPr="00D228B0">
        <w:rPr>
          <w:rFonts w:ascii="Times New Roman" w:hAnsi="Times New Roman"/>
        </w:rPr>
        <w:t xml:space="preserve"> on the UCI, is flanked by Lansing and Ann Arbor</w:t>
      </w:r>
      <w:r>
        <w:rPr>
          <w:rFonts w:ascii="Times New Roman" w:hAnsi="Times New Roman"/>
        </w:rPr>
        <w:t>,</w:t>
      </w:r>
      <w:r w:rsidRPr="00D228B0">
        <w:rPr>
          <w:rFonts w:ascii="Times New Roman" w:hAnsi="Times New Roman"/>
        </w:rPr>
        <w:t xml:space="preserve"> which rank 4</w:t>
      </w:r>
      <w:r w:rsidRPr="00D228B0">
        <w:rPr>
          <w:rFonts w:ascii="Times New Roman" w:hAnsi="Times New Roman"/>
          <w:vertAlign w:val="superscript"/>
        </w:rPr>
        <w:t>th</w:t>
      </w:r>
      <w:r w:rsidRPr="00D228B0">
        <w:rPr>
          <w:rFonts w:ascii="Times New Roman" w:hAnsi="Times New Roman"/>
        </w:rPr>
        <w:t xml:space="preserve"> and 21</w:t>
      </w:r>
      <w:r w:rsidRPr="00D228B0">
        <w:rPr>
          <w:rFonts w:ascii="Times New Roman" w:hAnsi="Times New Roman"/>
          <w:vertAlign w:val="superscript"/>
        </w:rPr>
        <w:t>st</w:t>
      </w:r>
      <w:r>
        <w:rPr>
          <w:rFonts w:ascii="Times New Roman" w:hAnsi="Times New Roman"/>
        </w:rPr>
        <w:t xml:space="preserve">, </w:t>
      </w:r>
      <w:r w:rsidRPr="00D228B0">
        <w:rPr>
          <w:rFonts w:ascii="Times New Roman" w:hAnsi="Times New Roman"/>
        </w:rPr>
        <w:t xml:space="preserve">respectively.  In our view, the economic future of these regions lies less in their older commercial centers and downtowns (which are in part legacies of the industrial age) and much more in the major university centers </w:t>
      </w:r>
      <w:r>
        <w:rPr>
          <w:rFonts w:ascii="Times New Roman" w:hAnsi="Times New Roman"/>
        </w:rPr>
        <w:t xml:space="preserve">that </w:t>
      </w:r>
      <w:r w:rsidRPr="00D228B0">
        <w:rPr>
          <w:rFonts w:ascii="Times New Roman" w:hAnsi="Times New Roman"/>
        </w:rPr>
        <w:t>are on their peripheries. These places would benefit from broad interregional partnerships—and the development of “superregional” strategies that combine the size and scale of their older centers with the considerable 3T capabilities of their major research university communities.</w:t>
      </w:r>
    </w:p>
    <w:p w:rsidR="00ED566C" w:rsidRDefault="0095401F" w:rsidP="00ED566C">
      <w:pPr>
        <w:spacing w:line="480" w:lineRule="auto"/>
        <w:jc w:val="center"/>
        <w:rPr>
          <w:rFonts w:ascii="Times New Roman" w:hAnsi="Times New Roman"/>
        </w:rPr>
      </w:pPr>
      <w:r w:rsidRPr="00D228B0">
        <w:rPr>
          <w:rFonts w:ascii="Times New Roman" w:hAnsi="Times New Roman"/>
        </w:rPr>
        <w:t>&lt;Table 10 here&gt;</w:t>
      </w:r>
    </w:p>
    <w:p w:rsidR="00ED566C" w:rsidRDefault="00ED566C" w:rsidP="00ED566C">
      <w:pPr>
        <w:spacing w:line="480" w:lineRule="auto"/>
        <w:rPr>
          <w:rFonts w:ascii="Times New Roman" w:hAnsi="Times New Roman"/>
        </w:rPr>
      </w:pPr>
    </w:p>
    <w:p w:rsidR="00ED566C" w:rsidRPr="00D228B0" w:rsidRDefault="0095401F" w:rsidP="00ED566C">
      <w:pPr>
        <w:spacing w:line="480" w:lineRule="auto"/>
        <w:rPr>
          <w:rFonts w:ascii="Times New Roman" w:hAnsi="Times New Roman"/>
          <w:b/>
        </w:rPr>
      </w:pPr>
      <w:r w:rsidRPr="00D228B0">
        <w:rPr>
          <w:rFonts w:ascii="Times New Roman" w:hAnsi="Times New Roman"/>
          <w:b/>
        </w:rPr>
        <w:t>Conclusion</w:t>
      </w:r>
    </w:p>
    <w:p w:rsidR="00ED566C" w:rsidRPr="00D228B0" w:rsidRDefault="0095401F" w:rsidP="00ED566C">
      <w:pPr>
        <w:spacing w:line="480" w:lineRule="auto"/>
        <w:ind w:firstLine="720"/>
        <w:rPr>
          <w:rFonts w:ascii="Times New Roman" w:hAnsi="Times New Roman"/>
        </w:rPr>
      </w:pPr>
      <w:r w:rsidRPr="00D228B0">
        <w:rPr>
          <w:rFonts w:ascii="Times New Roman" w:hAnsi="Times New Roman"/>
        </w:rPr>
        <w:t>This study has examined the role of the university in the 3Ts</w:t>
      </w:r>
      <w:r>
        <w:rPr>
          <w:rFonts w:ascii="Times New Roman" w:hAnsi="Times New Roman"/>
        </w:rPr>
        <w:t xml:space="preserve"> of economic growth</w:t>
      </w:r>
      <w:r w:rsidRPr="00D228B0">
        <w:rPr>
          <w:rFonts w:ascii="Times New Roman" w:hAnsi="Times New Roman"/>
        </w:rPr>
        <w:t>—</w:t>
      </w:r>
      <w:r>
        <w:rPr>
          <w:rFonts w:ascii="Times New Roman" w:hAnsi="Times New Roman"/>
        </w:rPr>
        <w:t xml:space="preserve"> </w:t>
      </w:r>
      <w:r w:rsidRPr="00D228B0">
        <w:rPr>
          <w:rFonts w:ascii="Times New Roman" w:hAnsi="Times New Roman"/>
        </w:rPr>
        <w:t>technology, talent, and tolerance—suggesting that the role of the university encompasses much more than the simple generation of technology.</w:t>
      </w:r>
      <w:r>
        <w:rPr>
          <w:rFonts w:ascii="Times New Roman" w:hAnsi="Times New Roman"/>
        </w:rPr>
        <w:t xml:space="preserve"> </w:t>
      </w:r>
      <w:r w:rsidRPr="00D228B0">
        <w:rPr>
          <w:rFonts w:ascii="Times New Roman" w:hAnsi="Times New Roman"/>
        </w:rPr>
        <w:t xml:space="preserve"> We examined these issues for all 331 metropolitan regions in the United States, analyzing the performance of universities in producing technology and talent and in shaping the tolerance of their regions. We introduced a new indicator for talent flows, the </w:t>
      </w:r>
      <w:r w:rsidRPr="00D228B0">
        <w:rPr>
          <w:rFonts w:ascii="Times New Roman" w:hAnsi="Times New Roman"/>
          <w:i/>
          <w:iCs/>
        </w:rPr>
        <w:t>Brain Drain/Gain Index</w:t>
      </w:r>
      <w:r w:rsidRPr="00D228B0">
        <w:rPr>
          <w:rFonts w:ascii="Times New Roman" w:hAnsi="Times New Roman"/>
        </w:rPr>
        <w:t xml:space="preserve"> (BDGI), a measure of the extent to which a region is attracting and retaining college educated talent.  We also introduced a new comparative measure of the university in the Creative Economy, the </w:t>
      </w:r>
      <w:r w:rsidRPr="00D228B0">
        <w:rPr>
          <w:rFonts w:ascii="Times New Roman" w:hAnsi="Times New Roman"/>
          <w:i/>
        </w:rPr>
        <w:t>University-Creativity Index</w:t>
      </w:r>
      <w:r w:rsidRPr="00D228B0">
        <w:rPr>
          <w:rFonts w:ascii="Times New Roman" w:hAnsi="Times New Roman"/>
          <w:b/>
          <w:i/>
        </w:rPr>
        <w:t xml:space="preserve">, </w:t>
      </w:r>
      <w:r w:rsidRPr="00D228B0">
        <w:rPr>
          <w:rFonts w:ascii="Times New Roman" w:hAnsi="Times New Roman"/>
        </w:rPr>
        <w:t>a combined ranking of a region’s university</w:t>
      </w:r>
      <w:r w:rsidRPr="00D228B0">
        <w:rPr>
          <w:rFonts w:ascii="Times New Roman" w:hAnsi="Times New Roman"/>
          <w:i/>
        </w:rPr>
        <w:t xml:space="preserve"> and </w:t>
      </w:r>
      <w:r w:rsidRPr="00D228B0">
        <w:rPr>
          <w:rFonts w:ascii="Times New Roman" w:hAnsi="Times New Roman"/>
        </w:rPr>
        <w:t xml:space="preserve">its overall strength in the Creative Economy. We </w:t>
      </w:r>
      <w:r>
        <w:rPr>
          <w:rFonts w:ascii="Times New Roman" w:hAnsi="Times New Roman"/>
        </w:rPr>
        <w:t xml:space="preserve">have </w:t>
      </w:r>
      <w:r w:rsidRPr="00D228B0">
        <w:rPr>
          <w:rFonts w:ascii="Times New Roman" w:hAnsi="Times New Roman"/>
        </w:rPr>
        <w:t>used statistical methods to further illuminate the university’s role in the 3Ts and hope</w:t>
      </w:r>
      <w:r>
        <w:rPr>
          <w:rFonts w:ascii="Times New Roman" w:hAnsi="Times New Roman"/>
        </w:rPr>
        <w:t xml:space="preserve"> </w:t>
      </w:r>
      <w:r w:rsidRPr="00D228B0">
        <w:rPr>
          <w:rFonts w:ascii="Times New Roman" w:hAnsi="Times New Roman"/>
        </w:rPr>
        <w:t>to shed new light on its broad role in economic growth and development.</w:t>
      </w:r>
    </w:p>
    <w:p w:rsidR="00ED566C" w:rsidRDefault="0095401F" w:rsidP="00ED566C">
      <w:pPr>
        <w:spacing w:line="480" w:lineRule="auto"/>
        <w:ind w:firstLine="720"/>
        <w:rPr>
          <w:rFonts w:ascii="Times New Roman" w:hAnsi="Times New Roman"/>
        </w:rPr>
      </w:pPr>
      <w:r w:rsidRPr="00D228B0">
        <w:rPr>
          <w:rFonts w:ascii="Times New Roman" w:hAnsi="Times New Roman"/>
        </w:rPr>
        <w:t>Our findings suggest that the role of the university goes far beyond the “engine of innovation” perspective. Universities contribute much more than simply pumping out commercial technology or generating startup companies. In fact, we believe that the university’s role in the first T, technology, while important, has been overemphasized to date, and that experts and policy-makers have somewhat neglected the university’s even more powerful roles in the two other Ts—in generating, attracting</w:t>
      </w:r>
      <w:r>
        <w:rPr>
          <w:rFonts w:ascii="Times New Roman" w:hAnsi="Times New Roman"/>
        </w:rPr>
        <w:t>,</w:t>
      </w:r>
      <w:r w:rsidRPr="00D228B0">
        <w:rPr>
          <w:rFonts w:ascii="Times New Roman" w:hAnsi="Times New Roman"/>
        </w:rPr>
        <w:t xml:space="preserve"> and mobilizing talent and in establishing a tolerant and diverse social climate.</w:t>
      </w:r>
    </w:p>
    <w:p w:rsidR="00ED566C" w:rsidRPr="008A6F94" w:rsidRDefault="0095401F" w:rsidP="00ED566C">
      <w:pPr>
        <w:autoSpaceDE w:val="0"/>
        <w:autoSpaceDN w:val="0"/>
        <w:adjustRightInd w:val="0"/>
        <w:spacing w:line="480" w:lineRule="auto"/>
        <w:ind w:firstLine="720"/>
        <w:rPr>
          <w:rFonts w:ascii="Times New Roman" w:hAnsi="Times New Roman"/>
        </w:rPr>
      </w:pPr>
      <w:r w:rsidRPr="008A6F94">
        <w:rPr>
          <w:rFonts w:ascii="TimesNewRoman" w:hAnsi="TimesNewRoman" w:cs="TimesNewRoman"/>
        </w:rPr>
        <w:t>Future research should attempt to</w:t>
      </w:r>
      <w:r w:rsidRPr="008A6F94">
        <w:t xml:space="preserve"> </w:t>
      </w:r>
      <w:r w:rsidRPr="008A6F94">
        <w:rPr>
          <w:rFonts w:ascii="Times New Roman" w:hAnsi="Times New Roman"/>
        </w:rPr>
        <w:t>parse out how much of the statistical relationship</w:t>
      </w:r>
      <w:r>
        <w:rPr>
          <w:rFonts w:ascii="Times New Roman" w:hAnsi="Times New Roman"/>
        </w:rPr>
        <w:t>s</w:t>
      </w:r>
      <w:r w:rsidRPr="008A6F94">
        <w:rPr>
          <w:rFonts w:ascii="Times New Roman" w:hAnsi="Times New Roman"/>
        </w:rPr>
        <w:t xml:space="preserve"> </w:t>
      </w:r>
      <w:r>
        <w:rPr>
          <w:rFonts w:ascii="Times New Roman" w:hAnsi="Times New Roman"/>
        </w:rPr>
        <w:t>are</w:t>
      </w:r>
      <w:r w:rsidRPr="008A6F94">
        <w:rPr>
          <w:rFonts w:ascii="Times New Roman" w:hAnsi="Times New Roman"/>
        </w:rPr>
        <w:t xml:space="preserve"> due</w:t>
      </w:r>
      <w:r>
        <w:rPr>
          <w:rFonts w:ascii="Times New Roman" w:hAnsi="Times New Roman"/>
        </w:rPr>
        <w:t xml:space="preserve"> solely</w:t>
      </w:r>
      <w:r w:rsidRPr="008A6F94">
        <w:rPr>
          <w:rFonts w:ascii="Times New Roman" w:hAnsi="Times New Roman"/>
        </w:rPr>
        <w:t xml:space="preserve"> to the presence of the university, whose employment of highly</w:t>
      </w:r>
      <w:r>
        <w:rPr>
          <w:rFonts w:ascii="Times New Roman" w:hAnsi="Times New Roman"/>
        </w:rPr>
        <w:t xml:space="preserve"> </w:t>
      </w:r>
      <w:r w:rsidRPr="008A6F94">
        <w:rPr>
          <w:rFonts w:ascii="Times New Roman" w:hAnsi="Times New Roman"/>
        </w:rPr>
        <w:t>educated and often non-white individuals factors directly into the dependent variables in question. This</w:t>
      </w:r>
      <w:r>
        <w:rPr>
          <w:rFonts w:ascii="Times New Roman" w:hAnsi="Times New Roman"/>
        </w:rPr>
        <w:t xml:space="preserve"> scenario</w:t>
      </w:r>
      <w:r w:rsidRPr="008A6F94">
        <w:rPr>
          <w:rFonts w:ascii="Times New Roman" w:hAnsi="Times New Roman"/>
        </w:rPr>
        <w:t xml:space="preserve"> is particularly problematic for </w:t>
      </w:r>
      <w:r>
        <w:rPr>
          <w:rFonts w:ascii="Times New Roman" w:hAnsi="Times New Roman"/>
        </w:rPr>
        <w:t>“</w:t>
      </w:r>
      <w:r w:rsidRPr="008A6F94">
        <w:rPr>
          <w:rFonts w:ascii="Times New Roman" w:hAnsi="Times New Roman"/>
        </w:rPr>
        <w:t>college towns</w:t>
      </w:r>
      <w:r>
        <w:rPr>
          <w:rFonts w:ascii="Times New Roman" w:hAnsi="Times New Roman"/>
        </w:rPr>
        <w:t>”</w:t>
      </w:r>
      <w:r w:rsidRPr="008A6F94">
        <w:rPr>
          <w:rFonts w:ascii="Times New Roman" w:hAnsi="Times New Roman"/>
        </w:rPr>
        <w:t xml:space="preserve"> where the university represents the bulk of the local economy</w:t>
      </w:r>
      <w:r>
        <w:rPr>
          <w:rFonts w:ascii="Times New Roman" w:hAnsi="Times New Roman"/>
        </w:rPr>
        <w:t xml:space="preserve">.  Testing separately for </w:t>
      </w:r>
      <w:r w:rsidRPr="008A6F94">
        <w:rPr>
          <w:rFonts w:ascii="Times New Roman" w:hAnsi="Times New Roman"/>
        </w:rPr>
        <w:t xml:space="preserve">the presence (or absence) of knowledge-based activity and talent </w:t>
      </w:r>
      <w:r w:rsidRPr="008A6F94">
        <w:rPr>
          <w:rFonts w:ascii="Times New Roman" w:hAnsi="Times New Roman"/>
          <w:i/>
          <w:iCs/>
        </w:rPr>
        <w:t xml:space="preserve">outside </w:t>
      </w:r>
      <w:r w:rsidRPr="008A6F94">
        <w:rPr>
          <w:rFonts w:ascii="Times New Roman" w:hAnsi="Times New Roman"/>
        </w:rPr>
        <w:t>the university</w:t>
      </w:r>
      <w:r>
        <w:rPr>
          <w:rFonts w:ascii="Times New Roman" w:hAnsi="Times New Roman"/>
        </w:rPr>
        <w:t xml:space="preserve"> can be completed to investigate the extent to which the </w:t>
      </w:r>
      <w:r w:rsidRPr="008A6F94">
        <w:rPr>
          <w:rFonts w:ascii="Times New Roman" w:hAnsi="Times New Roman"/>
        </w:rPr>
        <w:t>university generates a “spillover” ef</w:t>
      </w:r>
      <w:r>
        <w:rPr>
          <w:rFonts w:ascii="Times New Roman" w:hAnsi="Times New Roman"/>
        </w:rPr>
        <w:t>fect into the regional economy.</w:t>
      </w:r>
      <w:r w:rsidRPr="008A6F94">
        <w:rPr>
          <w:rFonts w:ascii="Times New Roman" w:hAnsi="Times New Roman"/>
        </w:rPr>
        <w:t xml:space="preserve"> </w:t>
      </w:r>
      <w:r>
        <w:rPr>
          <w:rFonts w:ascii="Times New Roman" w:hAnsi="Times New Roman"/>
        </w:rPr>
        <w:t xml:space="preserve"> This more specific investigation was beyond the scope of this chapter, which is focused more broadly on the regional impact of the university across all regions, both those with and without a major university presence.</w:t>
      </w:r>
    </w:p>
    <w:p w:rsidR="00ED566C" w:rsidRPr="00D228B0" w:rsidRDefault="0095401F" w:rsidP="00ED566C">
      <w:pPr>
        <w:spacing w:line="480" w:lineRule="auto"/>
        <w:ind w:firstLine="720"/>
        <w:rPr>
          <w:rFonts w:ascii="Times New Roman" w:hAnsi="Times New Roman"/>
        </w:rPr>
      </w:pPr>
      <w:r w:rsidRPr="00D228B0">
        <w:rPr>
          <w:rFonts w:ascii="Times New Roman" w:hAnsi="Times New Roman"/>
        </w:rPr>
        <w:t>In short, the university comprises a potential—and, in some places, actual—</w:t>
      </w:r>
      <w:r w:rsidRPr="00D228B0">
        <w:rPr>
          <w:rFonts w:ascii="Times New Roman" w:hAnsi="Times New Roman"/>
          <w:bCs/>
          <w:i/>
          <w:iCs/>
        </w:rPr>
        <w:t>creative hub</w:t>
      </w:r>
      <w:r w:rsidRPr="00D228B0">
        <w:rPr>
          <w:rFonts w:ascii="Times New Roman" w:hAnsi="Times New Roman"/>
          <w:b/>
          <w:bCs/>
          <w:i/>
          <w:iCs/>
        </w:rPr>
        <w:t xml:space="preserve"> </w:t>
      </w:r>
      <w:r w:rsidRPr="00D228B0">
        <w:rPr>
          <w:rFonts w:ascii="Times New Roman" w:hAnsi="Times New Roman"/>
        </w:rPr>
        <w:t xml:space="preserve">that sits at the center of regional development.  It is a catalyst for stimulating the spillover of technology, talent, and tolerance into the community.  </w:t>
      </w:r>
    </w:p>
    <w:p w:rsidR="00ED566C" w:rsidRPr="00D228B0" w:rsidRDefault="0095401F" w:rsidP="00ED566C">
      <w:pPr>
        <w:spacing w:line="480" w:lineRule="auto"/>
        <w:ind w:firstLine="720"/>
        <w:rPr>
          <w:rFonts w:ascii="Times New Roman" w:hAnsi="Times New Roman"/>
        </w:rPr>
      </w:pPr>
      <w:r w:rsidRPr="00D228B0">
        <w:rPr>
          <w:rFonts w:ascii="Times New Roman" w:hAnsi="Times New Roman"/>
        </w:rPr>
        <w:t xml:space="preserve">First, in terms of technology: as major recipients of both public and private research and development funding and as sources of innovations and spin-off companies, universities are often at the cutting edge of technological innovation. </w:t>
      </w:r>
      <w:r>
        <w:rPr>
          <w:rFonts w:ascii="Times New Roman" w:hAnsi="Times New Roman"/>
        </w:rPr>
        <w:t>However,</w:t>
      </w:r>
      <w:r w:rsidRPr="00D228B0">
        <w:rPr>
          <w:rFonts w:ascii="Times New Roman" w:hAnsi="Times New Roman"/>
        </w:rPr>
        <w:t xml:space="preserve"> university invention does not necessarily translate into regional high-tech industry and economic growth. In fact, we found that many </w:t>
      </w:r>
      <w:r>
        <w:rPr>
          <w:rFonts w:ascii="Times New Roman" w:hAnsi="Times New Roman"/>
        </w:rPr>
        <w:t>regions have</w:t>
      </w:r>
      <w:r w:rsidRPr="00D228B0">
        <w:rPr>
          <w:rFonts w:ascii="Times New Roman" w:hAnsi="Times New Roman"/>
        </w:rPr>
        <w:t xml:space="preserve"> universities at the cutting edge of technology, but </w:t>
      </w:r>
      <w:r>
        <w:rPr>
          <w:rFonts w:ascii="Times New Roman" w:hAnsi="Times New Roman"/>
        </w:rPr>
        <w:t xml:space="preserve">this </w:t>
      </w:r>
      <w:r w:rsidRPr="00D228B0">
        <w:rPr>
          <w:rFonts w:ascii="Times New Roman" w:hAnsi="Times New Roman"/>
        </w:rPr>
        <w:t>does not develop into local regional growth.  While universities comprise an important precondition for regional innovations, to be effective</w:t>
      </w:r>
      <w:r>
        <w:rPr>
          <w:rFonts w:ascii="Times New Roman" w:hAnsi="Times New Roman"/>
        </w:rPr>
        <w:t>,</w:t>
      </w:r>
      <w:r w:rsidRPr="00D228B0">
        <w:rPr>
          <w:rFonts w:ascii="Times New Roman" w:hAnsi="Times New Roman"/>
        </w:rPr>
        <w:t xml:space="preserve"> they must be embedded in a broader regional ecosystem that can absorb their research and inventions and turn them into commercial innovations, industrial development, and long</w:t>
      </w:r>
      <w:r>
        <w:rPr>
          <w:rFonts w:ascii="Times New Roman" w:hAnsi="Times New Roman"/>
        </w:rPr>
        <w:t>-term</w:t>
      </w:r>
      <w:r w:rsidRPr="00D228B0">
        <w:rPr>
          <w:rFonts w:ascii="Times New Roman" w:hAnsi="Times New Roman"/>
        </w:rPr>
        <w:t xml:space="preserve"> growth.</w:t>
      </w:r>
    </w:p>
    <w:p w:rsidR="00ED566C" w:rsidRPr="00D228B0" w:rsidRDefault="0095401F" w:rsidP="00ED566C">
      <w:pPr>
        <w:spacing w:line="480" w:lineRule="auto"/>
        <w:ind w:firstLine="720"/>
        <w:rPr>
          <w:rFonts w:ascii="Times New Roman" w:hAnsi="Times New Roman"/>
        </w:rPr>
      </w:pPr>
      <w:r w:rsidRPr="00D228B0">
        <w:rPr>
          <w:rFonts w:ascii="Times New Roman" w:hAnsi="Times New Roman"/>
        </w:rPr>
        <w:t xml:space="preserve">Second, universities play a powerful role in generating, attracting, and retaining talent. On </w:t>
      </w:r>
      <w:r>
        <w:rPr>
          <w:rFonts w:ascii="Times New Roman" w:hAnsi="Times New Roman"/>
        </w:rPr>
        <w:t xml:space="preserve">the </w:t>
      </w:r>
      <w:r w:rsidRPr="00D228B0">
        <w:rPr>
          <w:rFonts w:ascii="Times New Roman" w:hAnsi="Times New Roman"/>
        </w:rPr>
        <w:t>one hand, they directly attract top faculty, researchers</w:t>
      </w:r>
      <w:r>
        <w:rPr>
          <w:rFonts w:ascii="Times New Roman" w:hAnsi="Times New Roman"/>
        </w:rPr>
        <w:t>,</w:t>
      </w:r>
      <w:r w:rsidRPr="00D228B0">
        <w:rPr>
          <w:rFonts w:ascii="Times New Roman" w:hAnsi="Times New Roman"/>
        </w:rPr>
        <w:t xml:space="preserve"> and students. On the other hand, they can also act as magnets for other talent, attracting talented people, research laboratories</w:t>
      </w:r>
      <w:r>
        <w:rPr>
          <w:rFonts w:ascii="Times New Roman" w:hAnsi="Times New Roman"/>
        </w:rPr>
        <w:t>,</w:t>
      </w:r>
      <w:r w:rsidRPr="00D228B0">
        <w:rPr>
          <w:rFonts w:ascii="Times New Roman" w:hAnsi="Times New Roman"/>
        </w:rPr>
        <w:t xml:space="preserve"> and even companies to locate near them to access their research and amenities.</w:t>
      </w:r>
    </w:p>
    <w:p w:rsidR="00ED566C" w:rsidRPr="00D228B0" w:rsidRDefault="0095401F" w:rsidP="00ED566C">
      <w:pPr>
        <w:spacing w:line="480" w:lineRule="auto"/>
        <w:rPr>
          <w:rFonts w:ascii="Times New Roman" w:hAnsi="Times New Roman"/>
        </w:rPr>
      </w:pPr>
      <w:r w:rsidRPr="00D228B0">
        <w:rPr>
          <w:rFonts w:ascii="Times New Roman" w:hAnsi="Times New Roman"/>
        </w:rPr>
        <w:tab/>
        <w:t xml:space="preserve">Third, universities and colleges have a significant effect on the third T, tolerance, shaping regional environments that are open to new ideas and diversity.  Universities are the </w:t>
      </w:r>
      <w:r>
        <w:rPr>
          <w:rFonts w:ascii="Times New Roman" w:hAnsi="Times New Roman"/>
        </w:rPr>
        <w:t>“</w:t>
      </w:r>
      <w:r w:rsidRPr="00D228B0">
        <w:rPr>
          <w:rFonts w:ascii="Times New Roman" w:hAnsi="Times New Roman"/>
        </w:rPr>
        <w:t>Ellis Islands</w:t>
      </w:r>
      <w:r>
        <w:rPr>
          <w:rFonts w:ascii="Times New Roman" w:hAnsi="Times New Roman"/>
        </w:rPr>
        <w:t>”</w:t>
      </w:r>
      <w:r w:rsidRPr="00D228B0">
        <w:rPr>
          <w:rFonts w:ascii="Times New Roman" w:hAnsi="Times New Roman"/>
        </w:rPr>
        <w:t xml:space="preserve"> of the creative age, attracting students and faculty from a wide variety of racial and ethnic backgrounds, income levels, sexual orientations, and national origins. University communities and college towns are places that are open to new ideas, cultivate freedom of expression, and are accepting of differences, eccentricity</w:t>
      </w:r>
      <w:r>
        <w:rPr>
          <w:rFonts w:ascii="Times New Roman" w:hAnsi="Times New Roman"/>
        </w:rPr>
        <w:t>,</w:t>
      </w:r>
      <w:r w:rsidRPr="00D228B0">
        <w:rPr>
          <w:rFonts w:ascii="Times New Roman" w:hAnsi="Times New Roman"/>
        </w:rPr>
        <w:t xml:space="preserve"> and diversity.  These norms and values play an increasingly important role in attracting talent and in generating the new ideas, innovations and entrepreneurial enterprises that lead to economic growth. </w:t>
      </w:r>
    </w:p>
    <w:p w:rsidR="00ED566C" w:rsidRPr="0007535D" w:rsidRDefault="0095401F" w:rsidP="00ED566C">
      <w:pPr>
        <w:spacing w:line="480" w:lineRule="auto"/>
        <w:rPr>
          <w:rFonts w:ascii="Times New Roman" w:hAnsi="Times New Roman"/>
        </w:rPr>
      </w:pPr>
      <w:r>
        <w:rPr>
          <w:rFonts w:ascii="Times New Roman" w:hAnsi="Times New Roman"/>
        </w:rPr>
        <w:tab/>
        <w:t xml:space="preserve">Our findings also indicate the simultaneity of university-economy relationships.  Studies of technology note that a region’s “absorptive capacity” affects its ability to capitalize on technological research.  We suggest that a region’s ability to absorb human capital is also   important to regional retention of non-codified knowledge.  We likewise suggest that a more open social and cultural climate also works to bolster greater regional absorptive capacity. </w:t>
      </w:r>
    </w:p>
    <w:p w:rsidR="00ED566C" w:rsidDel="00A25C9F" w:rsidRDefault="0095401F" w:rsidP="00ED566C">
      <w:pPr>
        <w:spacing w:line="480" w:lineRule="auto"/>
        <w:rPr>
          <w:rFonts w:ascii="Times New Roman" w:hAnsi="Times New Roman"/>
        </w:rPr>
      </w:pPr>
      <w:r w:rsidRPr="00D228B0">
        <w:rPr>
          <w:rFonts w:ascii="Times New Roman" w:hAnsi="Times New Roman"/>
          <w:iCs/>
        </w:rPr>
        <w:tab/>
        <w:t>In order to be an effective contributor to regional creativity, innovation</w:t>
      </w:r>
      <w:r>
        <w:rPr>
          <w:rFonts w:ascii="Times New Roman" w:hAnsi="Times New Roman"/>
          <w:iCs/>
        </w:rPr>
        <w:t>,</w:t>
      </w:r>
      <w:r w:rsidRPr="00D228B0">
        <w:rPr>
          <w:rFonts w:ascii="Times New Roman" w:hAnsi="Times New Roman"/>
          <w:iCs/>
        </w:rPr>
        <w:t xml:space="preserve"> and economic growth, the university must be integrated into the region’s broader creative ecosystem. On </w:t>
      </w:r>
      <w:r>
        <w:rPr>
          <w:rFonts w:ascii="Times New Roman" w:hAnsi="Times New Roman"/>
          <w:iCs/>
        </w:rPr>
        <w:t>its own, a university’s actions are limited</w:t>
      </w:r>
      <w:r w:rsidRPr="00D228B0">
        <w:rPr>
          <w:rFonts w:ascii="Times New Roman" w:hAnsi="Times New Roman"/>
          <w:iCs/>
        </w:rPr>
        <w:t>.</w:t>
      </w:r>
      <w:r>
        <w:rPr>
          <w:rFonts w:ascii="Times New Roman" w:hAnsi="Times New Roman"/>
          <w:iCs/>
        </w:rPr>
        <w:t xml:space="preserve"> </w:t>
      </w:r>
      <w:r w:rsidRPr="00D228B0">
        <w:rPr>
          <w:rFonts w:ascii="Times New Roman" w:hAnsi="Times New Roman"/>
          <w:iCs/>
        </w:rPr>
        <w:t xml:space="preserve"> In this sense, universities are necessary but insufficient conditions for regional innovation and growth. To be successful and prosperous, regions need absorptive capacity—the ability to absorb the science, innovation, and technologies that universities create.  U</w:t>
      </w:r>
      <w:r w:rsidRPr="00D228B0">
        <w:rPr>
          <w:rFonts w:ascii="Times New Roman" w:hAnsi="Times New Roman"/>
        </w:rPr>
        <w:t>niversities and regions need to work together to build greater connective tissue across all 3Ts of economic development. The regions and universities that are able to synergistically and simultaneously bolster their capabilities in technology, talent</w:t>
      </w:r>
      <w:r>
        <w:rPr>
          <w:rFonts w:ascii="Times New Roman" w:hAnsi="Times New Roman"/>
        </w:rPr>
        <w:t>,</w:t>
      </w:r>
      <w:r w:rsidRPr="00D228B0">
        <w:rPr>
          <w:rFonts w:ascii="Times New Roman" w:hAnsi="Times New Roman"/>
        </w:rPr>
        <w:t xml:space="preserve"> and tolerance will realize considerable advantage in generating innovations, attracting and retaining talent, and in creating sustained prosperity and rising living standards for all their people.</w:t>
      </w:r>
      <w:bookmarkStart w:id="9" w:name="_Toc28366563"/>
      <w:r>
        <w:rPr>
          <w:rFonts w:ascii="Times New Roman" w:hAnsi="Times New Roman"/>
        </w:rPr>
        <w:t xml:space="preserve">  Most of all, we encourage future research that probes the non-technological dimensions of the university in economy and society. </w:t>
      </w:r>
    </w:p>
    <w:p w:rsidR="00ED566C" w:rsidRDefault="0095401F" w:rsidP="00ED566C">
      <w:pPr>
        <w:rPr>
          <w:rFonts w:ascii="Times New Roman" w:hAnsi="Times New Roman"/>
          <w:b/>
          <w:bCs/>
        </w:rPr>
      </w:pPr>
      <w:r>
        <w:rPr>
          <w:rFonts w:ascii="Times New Roman" w:hAnsi="Times New Roman"/>
          <w:b/>
          <w:bCs/>
        </w:rPr>
        <w:br w:type="page"/>
      </w:r>
    </w:p>
    <w:p w:rsidR="00ED566C" w:rsidRPr="00F15BBF" w:rsidRDefault="0095401F" w:rsidP="00F15BBF">
      <w:pPr>
        <w:spacing w:line="480" w:lineRule="auto"/>
        <w:rPr>
          <w:rFonts w:ascii="Times New Roman" w:hAnsi="Times New Roman"/>
          <w:b/>
          <w:bCs/>
        </w:rPr>
      </w:pPr>
      <w:r w:rsidRPr="00D228B0">
        <w:rPr>
          <w:rFonts w:ascii="Times New Roman" w:hAnsi="Times New Roman"/>
          <w:b/>
          <w:bCs/>
        </w:rPr>
        <w:t>References</w:t>
      </w:r>
    </w:p>
    <w:p w:rsidR="00ED566C" w:rsidRPr="001D1E08" w:rsidRDefault="0095401F" w:rsidP="00ED566C">
      <w:pPr>
        <w:spacing w:line="480" w:lineRule="auto"/>
        <w:ind w:left="720" w:hanging="720"/>
        <w:rPr>
          <w:rFonts w:ascii="Times New Roman" w:hAnsi="Times New Roman"/>
        </w:rPr>
      </w:pPr>
      <w:r>
        <w:rPr>
          <w:rFonts w:ascii="Times New Roman" w:hAnsi="Times New Roman"/>
        </w:rPr>
        <w:t xml:space="preserve">Agrawal, A., and Cockburn, I. 2003. “The Anchor Tenant Hypothesis: Exploring the Role of Large, Local, R&amp;D-Intensive Firms in Regional Innovation Systems.” </w:t>
      </w:r>
      <w:r>
        <w:rPr>
          <w:rFonts w:ascii="Times New Roman" w:hAnsi="Times New Roman"/>
          <w:i/>
        </w:rPr>
        <w:t xml:space="preserve">International Journal of Industrial Organization </w:t>
      </w:r>
      <w:r>
        <w:rPr>
          <w:rFonts w:ascii="Times New Roman" w:hAnsi="Times New Roman"/>
        </w:rPr>
        <w:t>21: 1227</w:t>
      </w:r>
      <w:r w:rsidRPr="0062128F">
        <w:t>–</w:t>
      </w:r>
      <w:r>
        <w:rPr>
          <w:rFonts w:ascii="Times New Roman" w:hAnsi="Times New Roman"/>
        </w:rPr>
        <w:t>1253.</w:t>
      </w:r>
    </w:p>
    <w:p w:rsidR="00ED566C" w:rsidRDefault="0095401F" w:rsidP="00ED566C">
      <w:pPr>
        <w:spacing w:line="480" w:lineRule="auto"/>
        <w:ind w:left="720" w:hanging="720"/>
        <w:rPr>
          <w:rFonts w:ascii="Times New Roman" w:hAnsi="Times New Roman"/>
        </w:rPr>
      </w:pPr>
      <w:r w:rsidRPr="00D228B0">
        <w:rPr>
          <w:rFonts w:ascii="Times New Roman" w:hAnsi="Times New Roman"/>
        </w:rPr>
        <w:t xml:space="preserve">Anselin, L., Vargas, A., and Acs, Z.  1997.  “Local Geographic Spillovers between University Research and High Technology Innovations.”  </w:t>
      </w:r>
      <w:r w:rsidRPr="00D228B0">
        <w:rPr>
          <w:rFonts w:ascii="Times New Roman" w:hAnsi="Times New Roman"/>
          <w:i/>
        </w:rPr>
        <w:t xml:space="preserve">Journal of Urban Economics </w:t>
      </w:r>
      <w:r w:rsidRPr="00D228B0">
        <w:rPr>
          <w:rFonts w:ascii="Times New Roman" w:hAnsi="Times New Roman"/>
        </w:rPr>
        <w:t>42:3, 422</w:t>
      </w:r>
      <w:r w:rsidRPr="00345E1D">
        <w:rPr>
          <w:rFonts w:ascii="Times New Roman" w:hAnsi="Times New Roman"/>
        </w:rPr>
        <w:t>–448.</w:t>
      </w:r>
    </w:p>
    <w:p w:rsidR="00E37C82" w:rsidRPr="00D228B0" w:rsidRDefault="00E37C82" w:rsidP="00ED566C">
      <w:pPr>
        <w:spacing w:line="480" w:lineRule="auto"/>
        <w:ind w:left="720" w:hanging="720"/>
        <w:rPr>
          <w:rFonts w:ascii="Times New Roman" w:hAnsi="Times New Roman"/>
        </w:rPr>
      </w:pPr>
      <w:r w:rsidRPr="00E37C82">
        <w:rPr>
          <w:rFonts w:ascii="Times New Roman" w:hAnsi="Times New Roman"/>
          <w:highlight w:val="yellow"/>
        </w:rPr>
        <w:t>BankBoston. 1997. “MIT: The Impact of Innovation.”  Boston: BankBoston.</w:t>
      </w:r>
      <w:r>
        <w:rPr>
          <w:rFonts w:ascii="Times New Roman" w:hAnsi="Times New Roman"/>
        </w:rPr>
        <w:t xml:space="preserve"> </w:t>
      </w:r>
    </w:p>
    <w:p w:rsidR="00ED566C" w:rsidRDefault="0095401F" w:rsidP="00ED566C">
      <w:pPr>
        <w:spacing w:line="480" w:lineRule="auto"/>
        <w:ind w:left="720" w:hanging="720"/>
        <w:rPr>
          <w:rFonts w:ascii="Times New Roman" w:hAnsi="Times New Roman"/>
        </w:rPr>
      </w:pPr>
      <w:r>
        <w:rPr>
          <w:rFonts w:ascii="Times New Roman" w:hAnsi="Times New Roman"/>
        </w:rPr>
        <w:t xml:space="preserve">Bathelt, H., Malmberg, M., and Maskell, P. 2004. “Clusters and Knowledge: Local Buzz, Global Pipelines and the Process of Knowledge Creation.” </w:t>
      </w:r>
      <w:r>
        <w:rPr>
          <w:rFonts w:ascii="Times New Roman" w:hAnsi="Times New Roman"/>
          <w:i/>
        </w:rPr>
        <w:t xml:space="preserve">Progress in Human Geography </w:t>
      </w:r>
      <w:r>
        <w:rPr>
          <w:rFonts w:ascii="Times New Roman" w:hAnsi="Times New Roman"/>
        </w:rPr>
        <w:t>28:31, 31</w:t>
      </w:r>
      <w:r w:rsidRPr="0062128F">
        <w:t>–</w:t>
      </w:r>
      <w:r>
        <w:rPr>
          <w:rFonts w:ascii="Times New Roman" w:hAnsi="Times New Roman"/>
        </w:rPr>
        <w:t>56.</w:t>
      </w:r>
    </w:p>
    <w:p w:rsidR="00ED566C" w:rsidRPr="00D228B0" w:rsidRDefault="0095401F" w:rsidP="00ED566C">
      <w:pPr>
        <w:spacing w:line="480" w:lineRule="auto"/>
        <w:ind w:left="720" w:hanging="720"/>
        <w:rPr>
          <w:rFonts w:ascii="Times New Roman" w:hAnsi="Times New Roman"/>
        </w:rPr>
      </w:pPr>
      <w:r w:rsidRPr="00D228B0">
        <w:rPr>
          <w:rFonts w:ascii="Times New Roman" w:hAnsi="Times New Roman"/>
        </w:rPr>
        <w:t>Berry</w:t>
      </w:r>
      <w:r>
        <w:rPr>
          <w:rFonts w:ascii="Times New Roman" w:hAnsi="Times New Roman"/>
        </w:rPr>
        <w:t xml:space="preserve">, C., and Glaeser, E. </w:t>
      </w:r>
      <w:r w:rsidRPr="00D228B0">
        <w:rPr>
          <w:rFonts w:ascii="Times New Roman" w:hAnsi="Times New Roman"/>
        </w:rPr>
        <w:t xml:space="preserve">2005. “The Divergence of Human Capital across Cities.” </w:t>
      </w:r>
      <w:r>
        <w:rPr>
          <w:rFonts w:ascii="Times New Roman" w:hAnsi="Times New Roman"/>
          <w:i/>
        </w:rPr>
        <w:t xml:space="preserve">Papers in Regional Science </w:t>
      </w:r>
      <w:r>
        <w:rPr>
          <w:rFonts w:ascii="Times New Roman" w:hAnsi="Times New Roman"/>
        </w:rPr>
        <w:t>84:3, 407</w:t>
      </w:r>
      <w:r w:rsidRPr="0062128F">
        <w:t>–</w:t>
      </w:r>
      <w:r>
        <w:rPr>
          <w:rFonts w:ascii="Times New Roman" w:hAnsi="Times New Roman"/>
        </w:rPr>
        <w:t>444</w:t>
      </w:r>
      <w:r w:rsidRPr="00D228B0">
        <w:rPr>
          <w:rFonts w:ascii="Times New Roman" w:hAnsi="Times New Roman"/>
        </w:rPr>
        <w:t>.</w:t>
      </w:r>
    </w:p>
    <w:p w:rsidR="00ED566C" w:rsidRDefault="0095401F" w:rsidP="00ED566C">
      <w:pPr>
        <w:pStyle w:val="BodyText3"/>
        <w:spacing w:line="480" w:lineRule="auto"/>
        <w:ind w:left="720" w:hanging="720"/>
        <w:rPr>
          <w:b w:val="0"/>
        </w:rPr>
      </w:pPr>
      <w:r w:rsidRPr="00D228B0">
        <w:rPr>
          <w:b w:val="0"/>
        </w:rPr>
        <w:t xml:space="preserve">Black, D., Gates, G., Sanders, S., and Taylor, L.  2000.  “Demographics of the Gay and Lesbian Population in the United States: Evidence from Available Systematic Data Sources.” </w:t>
      </w:r>
      <w:r w:rsidRPr="00D228B0">
        <w:rPr>
          <w:b w:val="0"/>
          <w:i/>
          <w:iCs/>
        </w:rPr>
        <w:t xml:space="preserve">Demography </w:t>
      </w:r>
      <w:r w:rsidRPr="00D228B0">
        <w:rPr>
          <w:b w:val="0"/>
        </w:rPr>
        <w:t>37:2, 139</w:t>
      </w:r>
      <w:r w:rsidRPr="0062128F">
        <w:t>–</w:t>
      </w:r>
      <w:r w:rsidRPr="00D228B0">
        <w:rPr>
          <w:b w:val="0"/>
        </w:rPr>
        <w:t>154.</w:t>
      </w:r>
    </w:p>
    <w:p w:rsidR="00ED566C" w:rsidRPr="007250F4" w:rsidRDefault="0095401F" w:rsidP="00ED566C">
      <w:pPr>
        <w:pStyle w:val="BodyText3"/>
        <w:spacing w:line="480" w:lineRule="auto"/>
        <w:ind w:left="720" w:hanging="720"/>
        <w:rPr>
          <w:b w:val="0"/>
        </w:rPr>
      </w:pPr>
      <w:r w:rsidRPr="007250F4">
        <w:rPr>
          <w:b w:val="0"/>
        </w:rPr>
        <w:t>Chapple, K.</w:t>
      </w:r>
      <w:r>
        <w:rPr>
          <w:b w:val="0"/>
        </w:rPr>
        <w:t>,</w:t>
      </w:r>
      <w:r w:rsidRPr="007250F4">
        <w:rPr>
          <w:b w:val="0"/>
        </w:rPr>
        <w:t xml:space="preserve"> Markusen, A.</w:t>
      </w:r>
      <w:r>
        <w:rPr>
          <w:b w:val="0"/>
        </w:rPr>
        <w:t>,</w:t>
      </w:r>
      <w:r w:rsidRPr="007250F4">
        <w:rPr>
          <w:b w:val="0"/>
        </w:rPr>
        <w:t xml:space="preserve"> Schrock, G.</w:t>
      </w:r>
      <w:r>
        <w:rPr>
          <w:b w:val="0"/>
        </w:rPr>
        <w:t>,</w:t>
      </w:r>
      <w:r w:rsidRPr="007250F4">
        <w:rPr>
          <w:b w:val="0"/>
        </w:rPr>
        <w:t xml:space="preserve"> Yamamoto, D.</w:t>
      </w:r>
      <w:r>
        <w:rPr>
          <w:b w:val="0"/>
        </w:rPr>
        <w:t>,</w:t>
      </w:r>
      <w:r w:rsidRPr="007250F4">
        <w:rPr>
          <w:b w:val="0"/>
        </w:rPr>
        <w:t xml:space="preserve"> and Pingkang, Y.  2004.  </w:t>
      </w:r>
      <w:r>
        <w:rPr>
          <w:b w:val="0"/>
        </w:rPr>
        <w:t>“</w:t>
      </w:r>
      <w:r w:rsidRPr="007250F4">
        <w:rPr>
          <w:b w:val="0"/>
        </w:rPr>
        <w:t>Gauging Metropolitan “High-Tech” and “I-Tech” Activity.</w:t>
      </w:r>
      <w:r>
        <w:rPr>
          <w:b w:val="0"/>
        </w:rPr>
        <w:t>”</w:t>
      </w:r>
      <w:r w:rsidRPr="007250F4">
        <w:rPr>
          <w:b w:val="0"/>
        </w:rPr>
        <w:t xml:space="preserve">  </w:t>
      </w:r>
      <w:r w:rsidRPr="007250F4">
        <w:rPr>
          <w:b w:val="0"/>
          <w:i/>
        </w:rPr>
        <w:t>Economic Development Quarterly</w:t>
      </w:r>
      <w:r w:rsidRPr="007250F4">
        <w:rPr>
          <w:b w:val="0"/>
        </w:rPr>
        <w:t xml:space="preserve"> 18:10</w:t>
      </w:r>
      <w:r w:rsidRPr="0062128F">
        <w:t>–</w:t>
      </w:r>
      <w:r w:rsidRPr="007250F4">
        <w:rPr>
          <w:b w:val="0"/>
        </w:rPr>
        <w:t>29.</w:t>
      </w:r>
    </w:p>
    <w:p w:rsidR="00ED566C" w:rsidRDefault="0095401F" w:rsidP="00ED566C">
      <w:pPr>
        <w:spacing w:line="480" w:lineRule="auto"/>
        <w:ind w:left="720" w:hanging="720"/>
        <w:rPr>
          <w:rFonts w:ascii="Times New Roman" w:hAnsi="Times New Roman"/>
          <w:bCs/>
        </w:rPr>
      </w:pPr>
      <w:r w:rsidRPr="00D228B0">
        <w:rPr>
          <w:rFonts w:ascii="Times New Roman" w:hAnsi="Times New Roman"/>
        </w:rPr>
        <w:t>Cohen, W., and Levinthal, D.  1990.  “</w:t>
      </w:r>
      <w:r w:rsidRPr="00D228B0">
        <w:rPr>
          <w:rFonts w:ascii="Times New Roman" w:hAnsi="Times New Roman"/>
          <w:bCs/>
        </w:rPr>
        <w:t xml:space="preserve">Absorptive Capacity: A New Perspective on Learning and Innovation.”  </w:t>
      </w:r>
      <w:r w:rsidRPr="00D228B0">
        <w:rPr>
          <w:rFonts w:ascii="Times New Roman" w:hAnsi="Times New Roman"/>
          <w:bCs/>
          <w:i/>
        </w:rPr>
        <w:t>Administrative Science Quarterly</w:t>
      </w:r>
      <w:r w:rsidRPr="00D228B0">
        <w:rPr>
          <w:rFonts w:ascii="Times New Roman" w:hAnsi="Times New Roman"/>
          <w:bCs/>
        </w:rPr>
        <w:t xml:space="preserve"> 35:1, 128</w:t>
      </w:r>
      <w:r w:rsidRPr="0062128F">
        <w:t>–</w:t>
      </w:r>
      <w:r w:rsidRPr="00D228B0">
        <w:rPr>
          <w:rFonts w:ascii="Times New Roman" w:hAnsi="Times New Roman"/>
          <w:bCs/>
        </w:rPr>
        <w:t>152.</w:t>
      </w:r>
    </w:p>
    <w:p w:rsidR="00F857D7" w:rsidRPr="00F857D7" w:rsidRDefault="00F857D7" w:rsidP="00ED566C">
      <w:pPr>
        <w:spacing w:line="480" w:lineRule="auto"/>
        <w:ind w:left="720" w:hanging="720"/>
        <w:rPr>
          <w:rFonts w:ascii="Times New Roman" w:hAnsi="Times New Roman"/>
        </w:rPr>
      </w:pPr>
      <w:r w:rsidRPr="00DE6C7F">
        <w:rPr>
          <w:rFonts w:ascii="Times New Roman" w:hAnsi="Times New Roman"/>
          <w:bCs/>
          <w:highlight w:val="yellow"/>
        </w:rPr>
        <w:t xml:space="preserve">Cooke, P. 2002. </w:t>
      </w:r>
      <w:r w:rsidRPr="00DE6C7F">
        <w:rPr>
          <w:rFonts w:ascii="Times New Roman" w:hAnsi="Times New Roman"/>
          <w:bCs/>
          <w:i/>
          <w:highlight w:val="yellow"/>
        </w:rPr>
        <w:t>Knowledge Economies: Clusters, Learning and Cooperative Advantage.</w:t>
      </w:r>
      <w:r w:rsidRPr="00DE6C7F">
        <w:rPr>
          <w:rFonts w:ascii="Times New Roman" w:hAnsi="Times New Roman"/>
          <w:bCs/>
          <w:highlight w:val="yellow"/>
        </w:rPr>
        <w:t xml:space="preserve"> New York: Routledge.</w:t>
      </w:r>
      <w:r>
        <w:rPr>
          <w:rFonts w:ascii="Times New Roman" w:hAnsi="Times New Roman"/>
          <w:bCs/>
        </w:rPr>
        <w:t xml:space="preserve"> </w:t>
      </w:r>
    </w:p>
    <w:p w:rsidR="00ED566C" w:rsidRDefault="0095401F" w:rsidP="00ED566C">
      <w:pPr>
        <w:spacing w:line="480" w:lineRule="auto"/>
        <w:ind w:left="720" w:hanging="720"/>
        <w:rPr>
          <w:rFonts w:ascii="Times New Roman" w:hAnsi="Times New Roman"/>
        </w:rPr>
      </w:pPr>
      <w:r>
        <w:rPr>
          <w:rFonts w:ascii="Times New Roman" w:hAnsi="Times New Roman"/>
        </w:rPr>
        <w:t xml:space="preserve">Cooke, P. 2005.  “Regionally Asymmetric Knowledge Capabilities and Open Innovation: Exploring ‘Globalisation 2’—A New Model of Industry Organisation. </w:t>
      </w:r>
      <w:r>
        <w:rPr>
          <w:rFonts w:ascii="Times New Roman" w:hAnsi="Times New Roman"/>
          <w:i/>
        </w:rPr>
        <w:t xml:space="preserve">Research Policy </w:t>
      </w:r>
      <w:r>
        <w:rPr>
          <w:rFonts w:ascii="Times New Roman" w:hAnsi="Times New Roman"/>
        </w:rPr>
        <w:t>34, 1128</w:t>
      </w:r>
      <w:r w:rsidRPr="0062128F">
        <w:t>–</w:t>
      </w:r>
      <w:r>
        <w:rPr>
          <w:rFonts w:ascii="Times New Roman" w:hAnsi="Times New Roman"/>
        </w:rPr>
        <w:t>1149.</w:t>
      </w:r>
    </w:p>
    <w:p w:rsidR="00124910" w:rsidRPr="00DE6C7F" w:rsidRDefault="00124910" w:rsidP="00ED566C">
      <w:pPr>
        <w:spacing w:line="480" w:lineRule="auto"/>
        <w:ind w:left="720" w:hanging="720"/>
        <w:rPr>
          <w:rFonts w:ascii="Times New Roman" w:hAnsi="Times New Roman"/>
        </w:rPr>
      </w:pPr>
      <w:r w:rsidRPr="00DE6C7F">
        <w:rPr>
          <w:rFonts w:ascii="Times New Roman" w:hAnsi="Times New Roman"/>
          <w:highlight w:val="yellow"/>
        </w:rPr>
        <w:t>Cooke, P. and Morgan K.</w:t>
      </w:r>
      <w:r w:rsidR="00DE6C7F" w:rsidRPr="00DE6C7F">
        <w:rPr>
          <w:rFonts w:ascii="Times New Roman" w:hAnsi="Times New Roman"/>
          <w:highlight w:val="yellow"/>
        </w:rPr>
        <w:t xml:space="preserve"> 2000.</w:t>
      </w:r>
      <w:r w:rsidRPr="00DE6C7F">
        <w:rPr>
          <w:rFonts w:ascii="Times New Roman" w:hAnsi="Times New Roman"/>
          <w:highlight w:val="yellow"/>
        </w:rPr>
        <w:t xml:space="preserve"> </w:t>
      </w:r>
      <w:r w:rsidR="00DE6C7F" w:rsidRPr="00DE6C7F">
        <w:rPr>
          <w:rFonts w:ascii="Times New Roman" w:hAnsi="Times New Roman"/>
          <w:i/>
          <w:highlight w:val="yellow"/>
        </w:rPr>
        <w:t>The Associational Economy: Firms, Regions, and Innovation.</w:t>
      </w:r>
      <w:r w:rsidR="00DE6C7F" w:rsidRPr="00DE6C7F">
        <w:rPr>
          <w:rFonts w:ascii="Times New Roman" w:hAnsi="Times New Roman"/>
          <w:highlight w:val="yellow"/>
        </w:rPr>
        <w:t xml:space="preserve"> Oxford: Oxford University Press.</w:t>
      </w:r>
    </w:p>
    <w:p w:rsidR="00ED566C" w:rsidRDefault="0095401F" w:rsidP="00ED566C">
      <w:pPr>
        <w:spacing w:line="480" w:lineRule="auto"/>
        <w:ind w:left="720" w:hanging="720"/>
        <w:rPr>
          <w:rFonts w:ascii="Times New Roman" w:hAnsi="Times New Roman"/>
        </w:rPr>
      </w:pPr>
      <w:r w:rsidRPr="00D228B0">
        <w:rPr>
          <w:rFonts w:ascii="Times New Roman" w:hAnsi="Times New Roman"/>
        </w:rPr>
        <w:t xml:space="preserve">Dasgupta, P., and David, P.  1994.  </w:t>
      </w:r>
      <w:r>
        <w:rPr>
          <w:rFonts w:ascii="Times New Roman" w:hAnsi="Times New Roman"/>
        </w:rPr>
        <w:t>“</w:t>
      </w:r>
      <w:r w:rsidRPr="00D228B0">
        <w:rPr>
          <w:rFonts w:ascii="Times New Roman" w:hAnsi="Times New Roman"/>
        </w:rPr>
        <w:t>Toward a New Economics of Science.</w:t>
      </w:r>
      <w:r>
        <w:rPr>
          <w:rFonts w:ascii="Times New Roman" w:hAnsi="Times New Roman"/>
        </w:rPr>
        <w:t>”</w:t>
      </w:r>
      <w:r w:rsidRPr="00D228B0">
        <w:rPr>
          <w:rFonts w:ascii="Times New Roman" w:hAnsi="Times New Roman"/>
        </w:rPr>
        <w:t xml:space="preserve">  </w:t>
      </w:r>
      <w:r w:rsidRPr="00D228B0">
        <w:rPr>
          <w:rFonts w:ascii="Times New Roman" w:hAnsi="Times New Roman"/>
          <w:i/>
        </w:rPr>
        <w:t>Research Policy</w:t>
      </w:r>
      <w:r w:rsidRPr="00D228B0">
        <w:rPr>
          <w:rFonts w:ascii="Times New Roman" w:hAnsi="Times New Roman"/>
        </w:rPr>
        <w:t xml:space="preserve"> 23:3, 487</w:t>
      </w:r>
      <w:r w:rsidRPr="0062128F">
        <w:t>–</w:t>
      </w:r>
      <w:r w:rsidRPr="00D228B0">
        <w:rPr>
          <w:rFonts w:ascii="Times New Roman" w:hAnsi="Times New Roman"/>
        </w:rPr>
        <w:t>521.</w:t>
      </w:r>
    </w:p>
    <w:p w:rsidR="00ED566C" w:rsidRDefault="0095401F" w:rsidP="00ED566C">
      <w:pPr>
        <w:spacing w:line="480" w:lineRule="auto"/>
        <w:ind w:left="720" w:hanging="720"/>
        <w:rPr>
          <w:rFonts w:ascii="Times New Roman" w:hAnsi="Times New Roman"/>
        </w:rPr>
      </w:pPr>
      <w:r>
        <w:rPr>
          <w:rFonts w:ascii="Times New Roman" w:hAnsi="Times New Roman"/>
        </w:rPr>
        <w:t xml:space="preserve">David, P. 1997. “The Knowledge Factor: A Survey of Universities.” </w:t>
      </w:r>
      <w:r>
        <w:rPr>
          <w:rFonts w:ascii="Times New Roman" w:hAnsi="Times New Roman"/>
          <w:i/>
        </w:rPr>
        <w:t xml:space="preserve">The Economist, </w:t>
      </w:r>
      <w:r>
        <w:rPr>
          <w:rFonts w:ascii="Times New Roman" w:hAnsi="Times New Roman"/>
        </w:rPr>
        <w:t xml:space="preserve">4 October.  </w:t>
      </w:r>
      <w:r>
        <w:rPr>
          <w:rFonts w:ascii="Times New Roman" w:hAnsi="Times New Roman"/>
          <w:i/>
        </w:rPr>
        <w:t xml:space="preserve"> </w:t>
      </w:r>
      <w:r>
        <w:rPr>
          <w:rFonts w:ascii="Times New Roman" w:hAnsi="Times New Roman"/>
        </w:rPr>
        <w:t xml:space="preserve">    </w:t>
      </w:r>
    </w:p>
    <w:p w:rsidR="00ED566C" w:rsidRPr="00121471" w:rsidRDefault="0095401F" w:rsidP="00ED566C">
      <w:pPr>
        <w:spacing w:line="480" w:lineRule="auto"/>
        <w:ind w:left="720" w:hanging="720"/>
        <w:rPr>
          <w:rFonts w:ascii="Times New Roman" w:hAnsi="Times New Roman"/>
        </w:rPr>
      </w:pPr>
      <w:r>
        <w:rPr>
          <w:rFonts w:ascii="Times New Roman" w:hAnsi="Times New Roman"/>
        </w:rPr>
        <w:t xml:space="preserve">Ellerman, D. 2004.  “Jane Jacobs on Development.”  </w:t>
      </w:r>
      <w:r w:rsidRPr="00121471">
        <w:rPr>
          <w:rFonts w:ascii="Times New Roman" w:hAnsi="Times New Roman"/>
          <w:i/>
        </w:rPr>
        <w:t>Oxford Development Studies</w:t>
      </w:r>
      <w:r>
        <w:rPr>
          <w:rFonts w:ascii="Times New Roman" w:hAnsi="Times New Roman"/>
        </w:rPr>
        <w:t>, 32:</w:t>
      </w:r>
      <w:r w:rsidRPr="00121471">
        <w:rPr>
          <w:rFonts w:ascii="Times New Roman" w:hAnsi="Times New Roman"/>
        </w:rPr>
        <w:t>4 December 2004</w:t>
      </w:r>
      <w:r>
        <w:rPr>
          <w:rFonts w:ascii="Times New Roman" w:hAnsi="Times New Roman"/>
        </w:rPr>
        <w:t xml:space="preserve">: </w:t>
      </w:r>
      <w:r w:rsidRPr="00121471">
        <w:rPr>
          <w:rFonts w:ascii="Times New Roman" w:hAnsi="Times New Roman"/>
        </w:rPr>
        <w:t>507</w:t>
      </w:r>
      <w:r>
        <w:rPr>
          <w:rFonts w:ascii="Times New Roman" w:hAnsi="Times New Roman"/>
        </w:rPr>
        <w:t>–</w:t>
      </w:r>
      <w:r w:rsidRPr="00121471">
        <w:rPr>
          <w:rFonts w:ascii="Times New Roman" w:hAnsi="Times New Roman"/>
        </w:rPr>
        <w:t>521</w:t>
      </w:r>
      <w:r>
        <w:rPr>
          <w:rFonts w:ascii="Times New Roman" w:hAnsi="Times New Roman"/>
        </w:rPr>
        <w:t>.</w:t>
      </w:r>
    </w:p>
    <w:p w:rsidR="00ED566C" w:rsidRPr="00D228B0" w:rsidRDefault="0095401F" w:rsidP="00ED566C">
      <w:pPr>
        <w:spacing w:line="480" w:lineRule="auto"/>
        <w:ind w:left="720" w:hanging="720"/>
        <w:rPr>
          <w:rFonts w:ascii="Times New Roman" w:hAnsi="Times New Roman"/>
        </w:rPr>
      </w:pPr>
      <w:r w:rsidRPr="00D228B0">
        <w:rPr>
          <w:rFonts w:ascii="Times New Roman" w:hAnsi="Times New Roman"/>
        </w:rPr>
        <w:t xml:space="preserve">Etzkowitz, H.  1989.  </w:t>
      </w:r>
      <w:r>
        <w:rPr>
          <w:rFonts w:ascii="Times New Roman" w:hAnsi="Times New Roman"/>
        </w:rPr>
        <w:t>“</w:t>
      </w:r>
      <w:r w:rsidRPr="00D228B0">
        <w:rPr>
          <w:rFonts w:ascii="Times New Roman" w:hAnsi="Times New Roman"/>
        </w:rPr>
        <w:t>Entrepreneurial Science in the Academy: A Case for the Transformation of Norms.</w:t>
      </w:r>
      <w:r>
        <w:rPr>
          <w:rFonts w:ascii="Times New Roman" w:hAnsi="Times New Roman"/>
        </w:rPr>
        <w:t>”</w:t>
      </w:r>
      <w:r w:rsidRPr="00D228B0">
        <w:rPr>
          <w:rFonts w:ascii="Times New Roman" w:hAnsi="Times New Roman"/>
        </w:rPr>
        <w:t xml:space="preserve"> </w:t>
      </w:r>
      <w:r w:rsidRPr="00D228B0">
        <w:rPr>
          <w:rFonts w:ascii="Times New Roman" w:hAnsi="Times New Roman"/>
          <w:i/>
        </w:rPr>
        <w:t>Social Problems</w:t>
      </w:r>
      <w:r w:rsidRPr="00D228B0">
        <w:rPr>
          <w:rFonts w:ascii="Times New Roman" w:hAnsi="Times New Roman"/>
        </w:rPr>
        <w:t xml:space="preserve"> 36:1, 14</w:t>
      </w:r>
      <w:r w:rsidRPr="0062128F">
        <w:t>–</w:t>
      </w:r>
      <w:r w:rsidRPr="00D228B0">
        <w:rPr>
          <w:rFonts w:ascii="Times New Roman" w:hAnsi="Times New Roman"/>
        </w:rPr>
        <w:t>29.</w:t>
      </w:r>
    </w:p>
    <w:p w:rsidR="00ED566C" w:rsidRDefault="0095401F" w:rsidP="00ED566C">
      <w:pPr>
        <w:autoSpaceDE w:val="0"/>
        <w:autoSpaceDN w:val="0"/>
        <w:adjustRightInd w:val="0"/>
        <w:spacing w:line="480" w:lineRule="auto"/>
        <w:ind w:left="720" w:hanging="720"/>
        <w:rPr>
          <w:rFonts w:ascii="Times New Roman" w:hAnsi="Times New Roman"/>
        </w:rPr>
      </w:pPr>
      <w:r w:rsidRPr="00D228B0">
        <w:rPr>
          <w:rFonts w:ascii="Times New Roman" w:hAnsi="Times New Roman"/>
        </w:rPr>
        <w:t xml:space="preserve">Etzkowitz, H., Webster, A., Gebhardt, C., </w:t>
      </w:r>
      <w:r>
        <w:rPr>
          <w:rFonts w:ascii="Times New Roman" w:hAnsi="Times New Roman"/>
        </w:rPr>
        <w:t xml:space="preserve">and </w:t>
      </w:r>
      <w:r w:rsidRPr="00D228B0">
        <w:rPr>
          <w:rFonts w:ascii="Times New Roman" w:hAnsi="Times New Roman"/>
        </w:rPr>
        <w:t xml:space="preserve">Terra, B.  2000.  “The </w:t>
      </w:r>
      <w:r>
        <w:rPr>
          <w:rFonts w:ascii="Times New Roman" w:hAnsi="Times New Roman"/>
        </w:rPr>
        <w:t>F</w:t>
      </w:r>
      <w:r w:rsidRPr="00D228B0">
        <w:rPr>
          <w:rFonts w:ascii="Times New Roman" w:hAnsi="Times New Roman"/>
        </w:rPr>
        <w:t xml:space="preserve">uture of the </w:t>
      </w:r>
      <w:r>
        <w:rPr>
          <w:rFonts w:ascii="Times New Roman" w:hAnsi="Times New Roman"/>
        </w:rPr>
        <w:t>U</w:t>
      </w:r>
      <w:r w:rsidRPr="00D228B0">
        <w:rPr>
          <w:rFonts w:ascii="Times New Roman" w:hAnsi="Times New Roman"/>
        </w:rPr>
        <w:t xml:space="preserve">niversity and the </w:t>
      </w:r>
      <w:r>
        <w:rPr>
          <w:rFonts w:ascii="Times New Roman" w:hAnsi="Times New Roman"/>
        </w:rPr>
        <w:t>U</w:t>
      </w:r>
      <w:r w:rsidRPr="00D228B0">
        <w:rPr>
          <w:rFonts w:ascii="Times New Roman" w:hAnsi="Times New Roman"/>
        </w:rPr>
        <w:t xml:space="preserve">niversity of the </w:t>
      </w:r>
      <w:r>
        <w:rPr>
          <w:rFonts w:ascii="Times New Roman" w:hAnsi="Times New Roman"/>
        </w:rPr>
        <w:t>F</w:t>
      </w:r>
      <w:r w:rsidRPr="00D228B0">
        <w:rPr>
          <w:rFonts w:ascii="Times New Roman" w:hAnsi="Times New Roman"/>
        </w:rPr>
        <w:t xml:space="preserve">uture: </w:t>
      </w:r>
      <w:r>
        <w:rPr>
          <w:rFonts w:ascii="Times New Roman" w:hAnsi="Times New Roman"/>
        </w:rPr>
        <w:t>E</w:t>
      </w:r>
      <w:r w:rsidRPr="00D228B0">
        <w:rPr>
          <w:rFonts w:ascii="Times New Roman" w:hAnsi="Times New Roman"/>
        </w:rPr>
        <w:t xml:space="preserve">volution of </w:t>
      </w:r>
      <w:r>
        <w:rPr>
          <w:rFonts w:ascii="Times New Roman" w:hAnsi="Times New Roman"/>
        </w:rPr>
        <w:t>I</w:t>
      </w:r>
      <w:r w:rsidRPr="00D228B0">
        <w:rPr>
          <w:rFonts w:ascii="Times New Roman" w:hAnsi="Times New Roman"/>
        </w:rPr>
        <w:t xml:space="preserve">vory </w:t>
      </w:r>
      <w:r>
        <w:rPr>
          <w:rFonts w:ascii="Times New Roman" w:hAnsi="Times New Roman"/>
        </w:rPr>
        <w:t>T</w:t>
      </w:r>
      <w:r w:rsidRPr="00D228B0">
        <w:rPr>
          <w:rFonts w:ascii="Times New Roman" w:hAnsi="Times New Roman"/>
        </w:rPr>
        <w:t xml:space="preserve">ower to </w:t>
      </w:r>
      <w:r>
        <w:rPr>
          <w:rFonts w:ascii="Times New Roman" w:hAnsi="Times New Roman"/>
        </w:rPr>
        <w:t>E</w:t>
      </w:r>
      <w:r w:rsidRPr="00D228B0">
        <w:rPr>
          <w:rFonts w:ascii="Times New Roman" w:hAnsi="Times New Roman"/>
        </w:rPr>
        <w:t xml:space="preserve">ntrepreneurial </w:t>
      </w:r>
      <w:r>
        <w:rPr>
          <w:rFonts w:ascii="Times New Roman" w:hAnsi="Times New Roman"/>
        </w:rPr>
        <w:t>P</w:t>
      </w:r>
      <w:r w:rsidRPr="00D228B0">
        <w:rPr>
          <w:rFonts w:ascii="Times New Roman" w:hAnsi="Times New Roman"/>
        </w:rPr>
        <w:t xml:space="preserve">aradigm.”  </w:t>
      </w:r>
      <w:r w:rsidRPr="00D228B0">
        <w:rPr>
          <w:rFonts w:ascii="Times New Roman" w:hAnsi="Times New Roman"/>
          <w:i/>
        </w:rPr>
        <w:t xml:space="preserve">Research Policy </w:t>
      </w:r>
      <w:r w:rsidRPr="00D228B0">
        <w:rPr>
          <w:rFonts w:ascii="Times New Roman" w:hAnsi="Times New Roman"/>
        </w:rPr>
        <w:t>29, 313</w:t>
      </w:r>
      <w:r w:rsidRPr="0062128F">
        <w:t>–</w:t>
      </w:r>
      <w:r w:rsidRPr="00D228B0">
        <w:rPr>
          <w:rFonts w:ascii="Times New Roman" w:hAnsi="Times New Roman"/>
        </w:rPr>
        <w:t>330.</w:t>
      </w:r>
    </w:p>
    <w:p w:rsidR="00ED566C" w:rsidRPr="00046424" w:rsidRDefault="0095401F" w:rsidP="00ED566C">
      <w:pPr>
        <w:autoSpaceDE w:val="0"/>
        <w:autoSpaceDN w:val="0"/>
        <w:adjustRightInd w:val="0"/>
        <w:spacing w:line="480" w:lineRule="auto"/>
        <w:ind w:left="720" w:hanging="720"/>
        <w:rPr>
          <w:rFonts w:ascii="Times New Roman" w:hAnsi="Times New Roman"/>
        </w:rPr>
      </w:pPr>
      <w:r>
        <w:rPr>
          <w:rFonts w:ascii="Times New Roman" w:hAnsi="Times New Roman"/>
        </w:rPr>
        <w:t xml:space="preserve">Etzkowitz, H., and Leydesdorff, L. 2000. “The Dynamics of Innovation: From National Systems and ‘Mode 2’ to a Triple Helix of University-Industry-Government Relations.” </w:t>
      </w:r>
      <w:r>
        <w:rPr>
          <w:rFonts w:ascii="Times New Roman" w:hAnsi="Times New Roman"/>
          <w:i/>
        </w:rPr>
        <w:t xml:space="preserve">Research Policy </w:t>
      </w:r>
      <w:r>
        <w:rPr>
          <w:rFonts w:ascii="Times New Roman" w:hAnsi="Times New Roman"/>
        </w:rPr>
        <w:t>29, 109</w:t>
      </w:r>
      <w:r w:rsidRPr="0062128F">
        <w:t>–</w:t>
      </w:r>
      <w:r>
        <w:rPr>
          <w:rFonts w:ascii="Times New Roman" w:hAnsi="Times New Roman"/>
        </w:rPr>
        <w:t>125.</w:t>
      </w:r>
    </w:p>
    <w:p w:rsidR="00ED566C" w:rsidRDefault="0095401F" w:rsidP="00ED566C">
      <w:pPr>
        <w:autoSpaceDE w:val="0"/>
        <w:autoSpaceDN w:val="0"/>
        <w:adjustRightInd w:val="0"/>
        <w:spacing w:line="480" w:lineRule="auto"/>
        <w:ind w:left="720" w:hanging="720"/>
        <w:rPr>
          <w:rFonts w:ascii="Times New Roman" w:hAnsi="Times New Roman"/>
        </w:rPr>
      </w:pPr>
      <w:r w:rsidRPr="00D03FDF">
        <w:rPr>
          <w:rFonts w:ascii="Times New Roman" w:hAnsi="Times New Roman"/>
          <w:lang w:val="de-DE"/>
        </w:rPr>
        <w:t>Et</w:t>
      </w:r>
      <w:r>
        <w:rPr>
          <w:rFonts w:ascii="Times New Roman" w:hAnsi="Times New Roman"/>
          <w:lang w:val="de-DE"/>
        </w:rPr>
        <w:t>z</w:t>
      </w:r>
      <w:r w:rsidRPr="00D03FDF">
        <w:rPr>
          <w:rFonts w:ascii="Times New Roman" w:hAnsi="Times New Roman"/>
          <w:lang w:val="de-DE"/>
        </w:rPr>
        <w:t xml:space="preserve">kowitz, H., and Klofsten, M. 2005. </w:t>
      </w:r>
      <w:r>
        <w:rPr>
          <w:rFonts w:ascii="Times New Roman" w:hAnsi="Times New Roman"/>
        </w:rPr>
        <w:t xml:space="preserve">“The Innovating Region: Toward a Theory of Knowledge-Based Regional Development.” </w:t>
      </w:r>
      <w:r>
        <w:rPr>
          <w:rFonts w:ascii="Times New Roman" w:hAnsi="Times New Roman"/>
          <w:i/>
        </w:rPr>
        <w:t xml:space="preserve">R&amp;D Management </w:t>
      </w:r>
      <w:r>
        <w:rPr>
          <w:rFonts w:ascii="Times New Roman" w:hAnsi="Times New Roman"/>
        </w:rPr>
        <w:t>35:3, 243</w:t>
      </w:r>
      <w:r w:rsidRPr="0062128F">
        <w:t>–</w:t>
      </w:r>
      <w:r>
        <w:rPr>
          <w:rFonts w:ascii="Times New Roman" w:hAnsi="Times New Roman"/>
        </w:rPr>
        <w:t>255.</w:t>
      </w:r>
    </w:p>
    <w:p w:rsidR="00ED566C" w:rsidRPr="00046424" w:rsidRDefault="00ED566C" w:rsidP="00ED566C">
      <w:pPr>
        <w:autoSpaceDE w:val="0"/>
        <w:autoSpaceDN w:val="0"/>
        <w:adjustRightInd w:val="0"/>
        <w:spacing w:line="480" w:lineRule="auto"/>
        <w:ind w:left="720" w:hanging="720"/>
        <w:rPr>
          <w:rFonts w:ascii="Times New Roman" w:hAnsi="Times New Roman"/>
        </w:rPr>
      </w:pPr>
      <w:r w:rsidRPr="00DE3AEB">
        <w:rPr>
          <w:rFonts w:ascii="Times New Roman" w:hAnsi="Times New Roman"/>
          <w:highlight w:val="yellow"/>
        </w:rPr>
        <w:t xml:space="preserve">Feller, Irwin. 1990. “Universities as Engines of R&amp;D – based Economic Growth: They Think They Can.”  </w:t>
      </w:r>
      <w:r w:rsidRPr="00DE3AEB">
        <w:rPr>
          <w:rFonts w:ascii="Times New Roman" w:hAnsi="Times New Roman"/>
          <w:i/>
          <w:highlight w:val="yellow"/>
        </w:rPr>
        <w:t>Research Policy</w:t>
      </w:r>
      <w:r w:rsidRPr="00DE3AEB">
        <w:rPr>
          <w:rFonts w:ascii="Times New Roman" w:hAnsi="Times New Roman"/>
          <w:highlight w:val="yellow"/>
        </w:rPr>
        <w:t xml:space="preserve"> 19:4, 335-348.</w:t>
      </w:r>
    </w:p>
    <w:p w:rsidR="00ED566C" w:rsidRPr="00D228B0" w:rsidRDefault="0095401F" w:rsidP="00ED566C">
      <w:pPr>
        <w:autoSpaceDE w:val="0"/>
        <w:autoSpaceDN w:val="0"/>
        <w:adjustRightInd w:val="0"/>
        <w:spacing w:line="480" w:lineRule="auto"/>
        <w:ind w:left="720" w:hanging="720"/>
        <w:rPr>
          <w:rFonts w:ascii="Times New Roman" w:hAnsi="Times New Roman"/>
        </w:rPr>
      </w:pPr>
      <w:r>
        <w:rPr>
          <w:rFonts w:ascii="Times New Roman" w:hAnsi="Times New Roman"/>
        </w:rPr>
        <w:t xml:space="preserve">Florida, R. 1999. “The Role of the University: Leveraging Talent, Not Technology.” </w:t>
      </w:r>
      <w:r>
        <w:rPr>
          <w:rFonts w:ascii="Times New Roman" w:hAnsi="Times New Roman"/>
          <w:i/>
        </w:rPr>
        <w:t xml:space="preserve">Issues in Science and Technology </w:t>
      </w:r>
      <w:r>
        <w:rPr>
          <w:rFonts w:ascii="Times New Roman" w:hAnsi="Times New Roman"/>
        </w:rPr>
        <w:t>15:4, 67</w:t>
      </w:r>
      <w:r w:rsidRPr="0062128F">
        <w:t>–</w:t>
      </w:r>
      <w:r>
        <w:rPr>
          <w:rFonts w:ascii="Times New Roman" w:hAnsi="Times New Roman"/>
        </w:rPr>
        <w:t>73.</w:t>
      </w:r>
    </w:p>
    <w:p w:rsidR="00ED566C" w:rsidRPr="00D228B0" w:rsidRDefault="0095401F" w:rsidP="00ED566C">
      <w:pPr>
        <w:spacing w:line="480" w:lineRule="auto"/>
        <w:rPr>
          <w:rFonts w:ascii="Times New Roman" w:hAnsi="Times New Roman"/>
        </w:rPr>
      </w:pPr>
      <w:r w:rsidRPr="00D228B0">
        <w:rPr>
          <w:rFonts w:ascii="Times New Roman" w:hAnsi="Times New Roman"/>
        </w:rPr>
        <w:t>Florida</w:t>
      </w:r>
      <w:r>
        <w:rPr>
          <w:rFonts w:ascii="Times New Roman" w:hAnsi="Times New Roman"/>
        </w:rPr>
        <w:t xml:space="preserve">, R. </w:t>
      </w:r>
      <w:r w:rsidRPr="00D228B0">
        <w:rPr>
          <w:rFonts w:ascii="Times New Roman" w:hAnsi="Times New Roman"/>
        </w:rPr>
        <w:t xml:space="preserve">2002. </w:t>
      </w:r>
      <w:r w:rsidRPr="00D228B0">
        <w:rPr>
          <w:rFonts w:ascii="Times New Roman" w:hAnsi="Times New Roman"/>
          <w:i/>
          <w:iCs/>
        </w:rPr>
        <w:t>The Rise of the Creative Class</w:t>
      </w:r>
      <w:r w:rsidRPr="00D228B0">
        <w:rPr>
          <w:rFonts w:ascii="Times New Roman" w:hAnsi="Times New Roman"/>
        </w:rPr>
        <w:t xml:space="preserve">. New York: Basic Books. </w:t>
      </w:r>
    </w:p>
    <w:p w:rsidR="00ED566C" w:rsidRDefault="0095401F" w:rsidP="00ED566C">
      <w:pPr>
        <w:spacing w:line="480" w:lineRule="auto"/>
        <w:ind w:left="720" w:hanging="720"/>
        <w:rPr>
          <w:rFonts w:ascii="Times New Roman" w:hAnsi="Times New Roman"/>
        </w:rPr>
      </w:pPr>
      <w:r>
        <w:rPr>
          <w:rFonts w:ascii="Times New Roman" w:hAnsi="Times New Roman"/>
        </w:rPr>
        <w:t xml:space="preserve">Florida, R. 2003. “Cities and the Creative Class.” </w:t>
      </w:r>
      <w:r w:rsidRPr="00DC5EB0">
        <w:rPr>
          <w:rFonts w:ascii="Times New Roman" w:hAnsi="Times New Roman"/>
          <w:i/>
        </w:rPr>
        <w:t>City and Community</w:t>
      </w:r>
      <w:r>
        <w:rPr>
          <w:rFonts w:ascii="Times New Roman" w:hAnsi="Times New Roman"/>
        </w:rPr>
        <w:t xml:space="preserve"> 2.1, 3</w:t>
      </w:r>
      <w:r w:rsidRPr="0062128F">
        <w:t>–</w:t>
      </w:r>
      <w:r>
        <w:rPr>
          <w:rFonts w:ascii="Times New Roman" w:hAnsi="Times New Roman"/>
        </w:rPr>
        <w:t>19.</w:t>
      </w:r>
    </w:p>
    <w:p w:rsidR="00ED566C" w:rsidRPr="00D228B0" w:rsidRDefault="0095401F" w:rsidP="00ED566C">
      <w:pPr>
        <w:spacing w:line="480" w:lineRule="auto"/>
        <w:ind w:left="720" w:hanging="720"/>
        <w:rPr>
          <w:rFonts w:ascii="Times New Roman" w:hAnsi="Times New Roman"/>
        </w:rPr>
      </w:pPr>
      <w:r w:rsidRPr="00D228B0">
        <w:rPr>
          <w:rFonts w:ascii="Times New Roman" w:hAnsi="Times New Roman"/>
        </w:rPr>
        <w:t>Florida</w:t>
      </w:r>
      <w:r>
        <w:rPr>
          <w:rFonts w:ascii="Times New Roman" w:hAnsi="Times New Roman"/>
        </w:rPr>
        <w:t xml:space="preserve">, R. </w:t>
      </w:r>
      <w:r w:rsidRPr="00D228B0">
        <w:rPr>
          <w:rFonts w:ascii="Times New Roman" w:hAnsi="Times New Roman"/>
        </w:rPr>
        <w:t xml:space="preserve">2004a. </w:t>
      </w:r>
      <w:r w:rsidRPr="00D228B0">
        <w:rPr>
          <w:rFonts w:ascii="Times New Roman" w:hAnsi="Times New Roman"/>
          <w:i/>
          <w:iCs/>
        </w:rPr>
        <w:t>The Rise of the Creative Class</w:t>
      </w:r>
      <w:r>
        <w:rPr>
          <w:rFonts w:ascii="Times New Roman" w:hAnsi="Times New Roman"/>
        </w:rPr>
        <w:t xml:space="preserve"> (</w:t>
      </w:r>
      <w:r w:rsidRPr="00D228B0">
        <w:rPr>
          <w:rFonts w:ascii="Times New Roman" w:hAnsi="Times New Roman"/>
        </w:rPr>
        <w:t>updated paperback edition</w:t>
      </w:r>
      <w:r>
        <w:rPr>
          <w:rFonts w:ascii="Times New Roman" w:hAnsi="Times New Roman"/>
        </w:rPr>
        <w:t>)</w:t>
      </w:r>
      <w:r w:rsidRPr="00D228B0">
        <w:rPr>
          <w:rFonts w:ascii="Times New Roman" w:hAnsi="Times New Roman"/>
        </w:rPr>
        <w:t>. New York: Basic Books.</w:t>
      </w:r>
    </w:p>
    <w:p w:rsidR="00ED566C" w:rsidRDefault="0095401F" w:rsidP="00ED566C">
      <w:pPr>
        <w:spacing w:line="480" w:lineRule="auto"/>
        <w:rPr>
          <w:rFonts w:ascii="Times New Roman" w:hAnsi="Times New Roman"/>
        </w:rPr>
      </w:pPr>
      <w:r w:rsidRPr="00D228B0">
        <w:rPr>
          <w:rFonts w:ascii="Times New Roman" w:hAnsi="Times New Roman"/>
        </w:rPr>
        <w:t xml:space="preserve">Florida, R.  2004b. </w:t>
      </w:r>
      <w:r w:rsidRPr="00D228B0">
        <w:rPr>
          <w:rFonts w:ascii="Times New Roman" w:hAnsi="Times New Roman"/>
          <w:i/>
        </w:rPr>
        <w:t>Cities and the Creative Class</w:t>
      </w:r>
      <w:r w:rsidRPr="00D228B0">
        <w:rPr>
          <w:rFonts w:ascii="Times New Roman" w:hAnsi="Times New Roman"/>
        </w:rPr>
        <w:t>. New York: Routledge.</w:t>
      </w:r>
    </w:p>
    <w:p w:rsidR="00ED566C" w:rsidRPr="00954597" w:rsidRDefault="0095401F" w:rsidP="00ED566C">
      <w:pPr>
        <w:tabs>
          <w:tab w:val="left" w:pos="0"/>
        </w:tabs>
        <w:suppressAutoHyphens/>
        <w:spacing w:line="480" w:lineRule="auto"/>
        <w:rPr>
          <w:rFonts w:cs="Arial"/>
          <w:sz w:val="22"/>
        </w:rPr>
      </w:pPr>
      <w:r>
        <w:rPr>
          <w:rFonts w:ascii="Times New Roman" w:hAnsi="Times New Roman"/>
        </w:rPr>
        <w:t xml:space="preserve">Florida, R. 2004c. “Revenge of the Squelchers.” </w:t>
      </w:r>
      <w:r w:rsidRPr="00C163CD">
        <w:rPr>
          <w:rFonts w:ascii="Times New Roman" w:hAnsi="Times New Roman"/>
          <w:i/>
        </w:rPr>
        <w:t>Next American City,</w:t>
      </w:r>
      <w:r>
        <w:rPr>
          <w:rFonts w:ascii="Times New Roman" w:hAnsi="Times New Roman"/>
        </w:rPr>
        <w:t xml:space="preserve"> 5, July.</w:t>
      </w:r>
    </w:p>
    <w:p w:rsidR="00ED566C" w:rsidRPr="00D228B0" w:rsidRDefault="0095401F" w:rsidP="00ED566C">
      <w:pPr>
        <w:spacing w:line="480" w:lineRule="auto"/>
        <w:rPr>
          <w:rFonts w:ascii="Times New Roman" w:hAnsi="Times New Roman"/>
        </w:rPr>
      </w:pPr>
      <w:r w:rsidRPr="00D228B0">
        <w:rPr>
          <w:rFonts w:ascii="Times New Roman" w:hAnsi="Times New Roman"/>
        </w:rPr>
        <w:t>Florida</w:t>
      </w:r>
      <w:r>
        <w:rPr>
          <w:rFonts w:ascii="Times New Roman" w:hAnsi="Times New Roman"/>
        </w:rPr>
        <w:t xml:space="preserve">, R. </w:t>
      </w:r>
      <w:r w:rsidRPr="00D228B0">
        <w:rPr>
          <w:rFonts w:ascii="Times New Roman" w:hAnsi="Times New Roman"/>
        </w:rPr>
        <w:t xml:space="preserve">2005.  </w:t>
      </w:r>
      <w:r w:rsidRPr="00D228B0">
        <w:rPr>
          <w:rFonts w:ascii="Times New Roman" w:hAnsi="Times New Roman"/>
          <w:i/>
        </w:rPr>
        <w:t>The Flight of the Creative Class</w:t>
      </w:r>
      <w:r w:rsidRPr="00D228B0">
        <w:rPr>
          <w:rFonts w:ascii="Times New Roman" w:hAnsi="Times New Roman"/>
        </w:rPr>
        <w:t>. New York: Harper Business.</w:t>
      </w:r>
    </w:p>
    <w:p w:rsidR="00ED566C" w:rsidRPr="00D228B0" w:rsidRDefault="0095401F" w:rsidP="00ED566C">
      <w:pPr>
        <w:spacing w:line="480" w:lineRule="auto"/>
        <w:ind w:left="720" w:hanging="720"/>
        <w:rPr>
          <w:rFonts w:ascii="Times New Roman" w:hAnsi="Times New Roman"/>
        </w:rPr>
      </w:pPr>
      <w:r w:rsidRPr="00D228B0">
        <w:rPr>
          <w:rFonts w:ascii="Times New Roman" w:hAnsi="Times New Roman"/>
        </w:rPr>
        <w:t>Florida</w:t>
      </w:r>
      <w:r>
        <w:rPr>
          <w:rFonts w:ascii="Times New Roman" w:hAnsi="Times New Roman"/>
        </w:rPr>
        <w:t xml:space="preserve">, R., and Cohen, W. </w:t>
      </w:r>
      <w:r w:rsidRPr="00D228B0">
        <w:rPr>
          <w:rFonts w:ascii="Times New Roman" w:hAnsi="Times New Roman"/>
        </w:rPr>
        <w:t xml:space="preserve">1999.  “Engine or Infrastructure? The University Role in Economic Development.”  </w:t>
      </w:r>
      <w:r>
        <w:rPr>
          <w:rFonts w:ascii="Times New Roman" w:hAnsi="Times New Roman"/>
        </w:rPr>
        <w:t>I</w:t>
      </w:r>
      <w:r w:rsidRPr="00D228B0">
        <w:rPr>
          <w:rFonts w:ascii="Times New Roman" w:hAnsi="Times New Roman"/>
        </w:rPr>
        <w:t xml:space="preserve">n </w:t>
      </w:r>
      <w:r w:rsidRPr="00D228B0">
        <w:rPr>
          <w:rFonts w:ascii="Times New Roman" w:hAnsi="Times New Roman"/>
          <w:i/>
        </w:rPr>
        <w:t>Industrializing Knowledge: University</w:t>
      </w:r>
      <w:r>
        <w:rPr>
          <w:rFonts w:ascii="Times New Roman" w:hAnsi="Times New Roman"/>
          <w:i/>
        </w:rPr>
        <w:t>—</w:t>
      </w:r>
      <w:r w:rsidRPr="00D228B0">
        <w:rPr>
          <w:rFonts w:ascii="Times New Roman" w:hAnsi="Times New Roman"/>
          <w:i/>
        </w:rPr>
        <w:t>Industry Linkages in Japan and the United States</w:t>
      </w:r>
      <w:r w:rsidRPr="00D228B0">
        <w:rPr>
          <w:rFonts w:ascii="Times New Roman" w:hAnsi="Times New Roman"/>
        </w:rPr>
        <w:t>, edited by Lewis M. Branscomb, Fumio Kodama, and Richard Florida</w:t>
      </w:r>
      <w:r w:rsidRPr="00D228B0">
        <w:rPr>
          <w:rFonts w:ascii="Times New Roman" w:hAnsi="Times New Roman"/>
          <w:i/>
        </w:rPr>
        <w:t xml:space="preserve">. </w:t>
      </w:r>
      <w:r w:rsidRPr="00D228B0">
        <w:rPr>
          <w:rFonts w:ascii="Times New Roman" w:hAnsi="Times New Roman"/>
        </w:rPr>
        <w:t>Cambridge, MA: MIT Press.</w:t>
      </w:r>
    </w:p>
    <w:p w:rsidR="00ED566C" w:rsidRDefault="0095401F" w:rsidP="00ED566C">
      <w:pPr>
        <w:spacing w:line="480" w:lineRule="auto"/>
        <w:ind w:left="720" w:hanging="720"/>
        <w:rPr>
          <w:rFonts w:ascii="Times New Roman" w:hAnsi="Times New Roman"/>
        </w:rPr>
      </w:pPr>
      <w:r w:rsidRPr="00E37C82">
        <w:rPr>
          <w:rFonts w:ascii="Times New Roman" w:hAnsi="Times New Roman"/>
          <w:highlight w:val="yellow"/>
        </w:rPr>
        <w:t xml:space="preserve">Florida, R., and Gates, G.  2001.  “Technology and Tolerance: The Importance of Diversity to High-Technology Growth.”  </w:t>
      </w:r>
      <w:r w:rsidR="00B71512">
        <w:rPr>
          <w:rFonts w:ascii="Times New Roman" w:hAnsi="Times New Roman"/>
          <w:highlight w:val="yellow"/>
        </w:rPr>
        <w:t xml:space="preserve">Washington, DC: </w:t>
      </w:r>
      <w:r w:rsidRPr="00E37C82">
        <w:rPr>
          <w:rFonts w:ascii="Times New Roman" w:hAnsi="Times New Roman"/>
          <w:highlight w:val="yellow"/>
        </w:rPr>
        <w:t>Brookings Institute, Center on Urban and Metropolitan Policy.</w:t>
      </w:r>
      <w:r w:rsidR="00E37C82" w:rsidRPr="00E37C82">
        <w:rPr>
          <w:rFonts w:ascii="Times New Roman" w:hAnsi="Times New Roman"/>
          <w:highlight w:val="yellow"/>
        </w:rPr>
        <w:t xml:space="preserve"> </w:t>
      </w:r>
    </w:p>
    <w:p w:rsidR="00ED566C" w:rsidRPr="00465E1D" w:rsidRDefault="0095401F" w:rsidP="00ED566C">
      <w:pPr>
        <w:spacing w:line="480" w:lineRule="auto"/>
        <w:ind w:left="720" w:hanging="720"/>
        <w:rPr>
          <w:rFonts w:ascii="Times New Roman" w:hAnsi="Times New Roman"/>
        </w:rPr>
      </w:pPr>
      <w:r w:rsidRPr="00465E1D">
        <w:rPr>
          <w:rFonts w:ascii="Times New Roman" w:hAnsi="Times New Roman"/>
        </w:rPr>
        <w:t>Florida, R., Mellander C.</w:t>
      </w:r>
      <w:r>
        <w:rPr>
          <w:rFonts w:ascii="Times New Roman" w:hAnsi="Times New Roman"/>
        </w:rPr>
        <w:t>,</w:t>
      </w:r>
      <w:r w:rsidRPr="00465E1D">
        <w:rPr>
          <w:rFonts w:ascii="Times New Roman" w:hAnsi="Times New Roman"/>
        </w:rPr>
        <w:t xml:space="preserve"> and Stolarick K. 2007</w:t>
      </w:r>
      <w:r>
        <w:rPr>
          <w:rFonts w:ascii="Times New Roman" w:hAnsi="Times New Roman"/>
        </w:rPr>
        <w:t>.</w:t>
      </w:r>
      <w:r w:rsidRPr="00465E1D">
        <w:rPr>
          <w:rFonts w:ascii="Times New Roman" w:hAnsi="Times New Roman"/>
        </w:rPr>
        <w:t xml:space="preserve"> “Inside the Black Box of Regional Development</w:t>
      </w:r>
      <w:r>
        <w:rPr>
          <w:rFonts w:ascii="Times New Roman" w:hAnsi="Times New Roman"/>
        </w:rPr>
        <w:t>—</w:t>
      </w:r>
      <w:r w:rsidRPr="00465E1D">
        <w:rPr>
          <w:rFonts w:ascii="Times New Roman" w:hAnsi="Times New Roman"/>
        </w:rPr>
        <w:t xml:space="preserve">Human Capital, the Creative Class, and Tolerance.” </w:t>
      </w:r>
      <w:r w:rsidRPr="0014718D">
        <w:rPr>
          <w:rFonts w:ascii="Times New Roman" w:hAnsi="Times New Roman"/>
          <w:i/>
        </w:rPr>
        <w:t>Journal of Economic Geography</w:t>
      </w:r>
      <w:r w:rsidRPr="00CE2112">
        <w:rPr>
          <w:rFonts w:ascii="Times New Roman" w:hAnsi="Times New Roman"/>
        </w:rPr>
        <w:t xml:space="preserve"> 8</w:t>
      </w:r>
      <w:r>
        <w:rPr>
          <w:rFonts w:ascii="Times New Roman" w:hAnsi="Times New Roman"/>
        </w:rPr>
        <w:t>.</w:t>
      </w:r>
      <w:r w:rsidRPr="00CE2112">
        <w:rPr>
          <w:rFonts w:ascii="Times New Roman" w:hAnsi="Times New Roman"/>
        </w:rPr>
        <w:t>5:</w:t>
      </w:r>
      <w:r>
        <w:rPr>
          <w:rFonts w:ascii="Times New Roman" w:hAnsi="Times New Roman"/>
        </w:rPr>
        <w:t xml:space="preserve"> </w:t>
      </w:r>
      <w:r w:rsidRPr="00CE2112">
        <w:rPr>
          <w:rFonts w:ascii="Times New Roman" w:hAnsi="Times New Roman"/>
        </w:rPr>
        <w:t>615</w:t>
      </w:r>
      <w:r w:rsidRPr="0062128F">
        <w:t>–</w:t>
      </w:r>
      <w:r w:rsidRPr="00CE2112">
        <w:rPr>
          <w:rFonts w:ascii="Times New Roman" w:hAnsi="Times New Roman"/>
        </w:rPr>
        <w:t>649</w:t>
      </w:r>
      <w:r>
        <w:rPr>
          <w:rFonts w:ascii="Times New Roman" w:hAnsi="Times New Roman"/>
        </w:rPr>
        <w:t>.</w:t>
      </w:r>
    </w:p>
    <w:p w:rsidR="00ED566C" w:rsidRPr="00D228B0" w:rsidRDefault="0095401F" w:rsidP="00ED566C">
      <w:pPr>
        <w:spacing w:line="480" w:lineRule="auto"/>
        <w:ind w:left="720" w:hanging="720"/>
        <w:rPr>
          <w:rFonts w:ascii="Times New Roman" w:hAnsi="Times New Roman"/>
        </w:rPr>
      </w:pPr>
      <w:r w:rsidRPr="00D228B0">
        <w:rPr>
          <w:rFonts w:ascii="Times New Roman" w:hAnsi="Times New Roman"/>
        </w:rPr>
        <w:t xml:space="preserve">Fogarty, M., and Sinha, A.  1999.  </w:t>
      </w:r>
      <w:r>
        <w:rPr>
          <w:rFonts w:ascii="Times New Roman" w:hAnsi="Times New Roman"/>
        </w:rPr>
        <w:t>“</w:t>
      </w:r>
      <w:r w:rsidRPr="00D228B0">
        <w:rPr>
          <w:rFonts w:ascii="Times New Roman" w:hAnsi="Times New Roman"/>
        </w:rPr>
        <w:t>University-Industry Relationships and Regional Innovation Systems—Why Older Industrial Regions Can’t Generalize From Route 128 and Silicon Valley.</w:t>
      </w:r>
      <w:r>
        <w:rPr>
          <w:rFonts w:ascii="Times New Roman" w:hAnsi="Times New Roman"/>
        </w:rPr>
        <w:t>”</w:t>
      </w:r>
      <w:r w:rsidRPr="00D228B0">
        <w:rPr>
          <w:rFonts w:ascii="Times New Roman" w:hAnsi="Times New Roman"/>
        </w:rPr>
        <w:t xml:space="preserve"> </w:t>
      </w:r>
      <w:r>
        <w:rPr>
          <w:rFonts w:ascii="Times New Roman" w:hAnsi="Times New Roman"/>
        </w:rPr>
        <w:t>I</w:t>
      </w:r>
      <w:r w:rsidRPr="00D228B0">
        <w:rPr>
          <w:rFonts w:ascii="Times New Roman" w:hAnsi="Times New Roman"/>
        </w:rPr>
        <w:t xml:space="preserve">n </w:t>
      </w:r>
      <w:r w:rsidRPr="00D228B0">
        <w:rPr>
          <w:rFonts w:ascii="Times New Roman" w:hAnsi="Times New Roman"/>
          <w:i/>
          <w:iCs/>
        </w:rPr>
        <w:t>Industrializing Knowledge: University-Industry Linkages in Japan and the United States</w:t>
      </w:r>
      <w:r w:rsidRPr="00D228B0">
        <w:rPr>
          <w:rFonts w:ascii="Times New Roman" w:hAnsi="Times New Roman"/>
          <w:iCs/>
        </w:rPr>
        <w:t>,</w:t>
      </w:r>
      <w:r w:rsidRPr="00D228B0">
        <w:rPr>
          <w:rFonts w:ascii="Times New Roman" w:hAnsi="Times New Roman"/>
        </w:rPr>
        <w:t xml:space="preserve"> edited by Lewis M. Branscomb, Fumio Kodama, and Richard Florida</w:t>
      </w:r>
      <w:r w:rsidRPr="00D228B0">
        <w:rPr>
          <w:rFonts w:ascii="Times New Roman" w:hAnsi="Times New Roman"/>
          <w:i/>
          <w:iCs/>
        </w:rPr>
        <w:t xml:space="preserve">. </w:t>
      </w:r>
      <w:r w:rsidRPr="00D228B0">
        <w:rPr>
          <w:rFonts w:ascii="Times New Roman" w:hAnsi="Times New Roman"/>
          <w:iCs/>
        </w:rPr>
        <w:t xml:space="preserve"> Cambridge, MA: </w:t>
      </w:r>
      <w:r w:rsidRPr="00D228B0">
        <w:rPr>
          <w:rFonts w:ascii="Times New Roman" w:hAnsi="Times New Roman"/>
        </w:rPr>
        <w:t>MIT Press.</w:t>
      </w:r>
    </w:p>
    <w:p w:rsidR="00ED566C" w:rsidRPr="00D228B0" w:rsidRDefault="0095401F" w:rsidP="00ED566C">
      <w:pPr>
        <w:spacing w:line="480" w:lineRule="auto"/>
        <w:ind w:left="720" w:hanging="720"/>
        <w:rPr>
          <w:rFonts w:ascii="Times New Roman" w:hAnsi="Times New Roman"/>
        </w:rPr>
      </w:pPr>
      <w:r>
        <w:rPr>
          <w:rFonts w:ascii="Times New Roman" w:hAnsi="Times New Roman"/>
        </w:rPr>
        <w:t xml:space="preserve">Geiger, R. </w:t>
      </w:r>
      <w:r w:rsidRPr="00D228B0">
        <w:rPr>
          <w:rFonts w:ascii="Times New Roman" w:hAnsi="Times New Roman"/>
        </w:rPr>
        <w:t xml:space="preserve">1986.  </w:t>
      </w:r>
      <w:r w:rsidRPr="00D228B0">
        <w:rPr>
          <w:rFonts w:ascii="Times New Roman" w:hAnsi="Times New Roman"/>
          <w:i/>
        </w:rPr>
        <w:t>To Advance Knowledge: The Growth of American Research Universities, 1900</w:t>
      </w:r>
      <w:r w:rsidRPr="0062128F">
        <w:t>–</w:t>
      </w:r>
      <w:r w:rsidRPr="00D228B0">
        <w:rPr>
          <w:rFonts w:ascii="Times New Roman" w:hAnsi="Times New Roman"/>
          <w:i/>
        </w:rPr>
        <w:t>1940</w:t>
      </w:r>
      <w:r w:rsidRPr="00D228B0">
        <w:rPr>
          <w:rFonts w:ascii="Times New Roman" w:hAnsi="Times New Roman"/>
        </w:rPr>
        <w:t>.  New York: Oxford University Press.</w:t>
      </w:r>
    </w:p>
    <w:p w:rsidR="00ED566C" w:rsidRPr="00D228B0" w:rsidRDefault="0095401F" w:rsidP="00ED566C">
      <w:pPr>
        <w:spacing w:line="480" w:lineRule="auto"/>
        <w:ind w:left="720" w:hanging="720"/>
        <w:rPr>
          <w:rFonts w:ascii="Times New Roman" w:hAnsi="Times New Roman"/>
        </w:rPr>
      </w:pPr>
      <w:r>
        <w:rPr>
          <w:rFonts w:ascii="Times New Roman" w:hAnsi="Times New Roman"/>
        </w:rPr>
        <w:t xml:space="preserve">Geiger, R. </w:t>
      </w:r>
      <w:r w:rsidRPr="00D228B0">
        <w:rPr>
          <w:rFonts w:ascii="Times New Roman" w:hAnsi="Times New Roman"/>
        </w:rPr>
        <w:t xml:space="preserve">1993. </w:t>
      </w:r>
      <w:r w:rsidRPr="00D228B0">
        <w:rPr>
          <w:rFonts w:ascii="Times New Roman" w:hAnsi="Times New Roman"/>
          <w:i/>
        </w:rPr>
        <w:t>Research and Relevant Knowledge</w:t>
      </w:r>
      <w:r>
        <w:rPr>
          <w:rFonts w:ascii="Times New Roman" w:hAnsi="Times New Roman"/>
        </w:rPr>
        <w:t xml:space="preserve">. </w:t>
      </w:r>
      <w:r w:rsidRPr="00D228B0">
        <w:rPr>
          <w:rFonts w:ascii="Times New Roman" w:hAnsi="Times New Roman"/>
        </w:rPr>
        <w:t>New York: Oxford University Press.</w:t>
      </w:r>
    </w:p>
    <w:p w:rsidR="00ED566C" w:rsidRPr="00204B3F" w:rsidRDefault="0095401F" w:rsidP="00ED566C">
      <w:pPr>
        <w:spacing w:line="480" w:lineRule="auto"/>
        <w:ind w:left="720" w:hanging="720"/>
        <w:rPr>
          <w:rFonts w:ascii="Times New Roman" w:hAnsi="Times New Roman"/>
          <w:i/>
        </w:rPr>
      </w:pPr>
      <w:r>
        <w:rPr>
          <w:rFonts w:ascii="Times New Roman" w:hAnsi="Times New Roman"/>
        </w:rPr>
        <w:t xml:space="preserve">Gibbons, J. 2000. </w:t>
      </w:r>
      <w:r>
        <w:rPr>
          <w:rFonts w:ascii="Times New Roman" w:hAnsi="Times New Roman"/>
          <w:i/>
        </w:rPr>
        <w:t>“</w:t>
      </w:r>
      <w:r w:rsidRPr="00EA69A4">
        <w:rPr>
          <w:rFonts w:ascii="Times New Roman" w:hAnsi="Times New Roman"/>
        </w:rPr>
        <w:t>The Role of Stanford University: A Dean’s Reflections.”</w:t>
      </w:r>
      <w:r>
        <w:rPr>
          <w:rFonts w:ascii="Times New Roman" w:hAnsi="Times New Roman"/>
          <w:i/>
        </w:rPr>
        <w:t xml:space="preserve"> </w:t>
      </w:r>
      <w:r>
        <w:rPr>
          <w:rFonts w:ascii="Times New Roman" w:hAnsi="Times New Roman"/>
        </w:rPr>
        <w:t xml:space="preserve">In </w:t>
      </w:r>
      <w:r>
        <w:rPr>
          <w:rFonts w:ascii="Times New Roman" w:hAnsi="Times New Roman"/>
          <w:i/>
        </w:rPr>
        <w:t xml:space="preserve">The Silicon Valley Edge: A Habitat for Innovation and Entrepreneurship, </w:t>
      </w:r>
      <w:r w:rsidRPr="00CE2112">
        <w:rPr>
          <w:rFonts w:ascii="Times New Roman" w:hAnsi="Times New Roman"/>
        </w:rPr>
        <w:t>ed</w:t>
      </w:r>
      <w:r>
        <w:rPr>
          <w:rFonts w:ascii="Times New Roman" w:hAnsi="Times New Roman"/>
        </w:rPr>
        <w:t>ited by</w:t>
      </w:r>
      <w:r w:rsidRPr="00CE2112">
        <w:rPr>
          <w:rFonts w:ascii="Times New Roman" w:hAnsi="Times New Roman"/>
        </w:rPr>
        <w:t xml:space="preserve"> Chong-Moon Lee, William F. Miller, Marguerite Gong Hancock, and Henry S. Rowen</w:t>
      </w:r>
      <w:r>
        <w:rPr>
          <w:rFonts w:ascii="Times New Roman" w:hAnsi="Times New Roman"/>
        </w:rPr>
        <w:t>. Stanford, CA: Stanford University Press.</w:t>
      </w:r>
    </w:p>
    <w:p w:rsidR="00ED566C" w:rsidRPr="00D228B0" w:rsidRDefault="0095401F" w:rsidP="00ED566C">
      <w:pPr>
        <w:spacing w:line="480" w:lineRule="auto"/>
        <w:ind w:left="720" w:hanging="720"/>
        <w:rPr>
          <w:rFonts w:ascii="Times New Roman" w:hAnsi="Times New Roman"/>
        </w:rPr>
      </w:pPr>
      <w:r w:rsidRPr="00D228B0">
        <w:rPr>
          <w:rFonts w:ascii="Times New Roman" w:hAnsi="Times New Roman"/>
        </w:rPr>
        <w:t>Glaeser, E.  2000a. The New Economics of Urban and Regional Growth.</w:t>
      </w:r>
      <w:r>
        <w:rPr>
          <w:rFonts w:ascii="Times New Roman" w:hAnsi="Times New Roman"/>
        </w:rPr>
        <w:t xml:space="preserve"> I</w:t>
      </w:r>
      <w:r w:rsidRPr="00D228B0">
        <w:rPr>
          <w:rFonts w:ascii="Times New Roman" w:hAnsi="Times New Roman"/>
        </w:rPr>
        <w:t xml:space="preserve">n </w:t>
      </w:r>
      <w:r w:rsidRPr="00D228B0">
        <w:rPr>
          <w:rFonts w:ascii="Times New Roman" w:hAnsi="Times New Roman"/>
          <w:i/>
          <w:iCs/>
        </w:rPr>
        <w:t>The Oxford Handbook of Economic Geography</w:t>
      </w:r>
      <w:r w:rsidRPr="00D228B0">
        <w:rPr>
          <w:rFonts w:ascii="Times New Roman" w:hAnsi="Times New Roman"/>
          <w:iCs/>
        </w:rPr>
        <w:t>, edited by</w:t>
      </w:r>
      <w:r w:rsidRPr="00D228B0">
        <w:rPr>
          <w:rFonts w:ascii="Times New Roman" w:hAnsi="Times New Roman"/>
        </w:rPr>
        <w:t xml:space="preserve"> Gordon Clark, Meric Gertler, and Maryann Feldman.  New York: Oxford University Press.</w:t>
      </w:r>
    </w:p>
    <w:p w:rsidR="00ED566C" w:rsidRPr="00D228B0" w:rsidRDefault="0095401F" w:rsidP="00ED566C">
      <w:pPr>
        <w:spacing w:line="480" w:lineRule="auto"/>
        <w:ind w:left="720" w:hanging="720"/>
        <w:rPr>
          <w:rFonts w:ascii="Times New Roman" w:hAnsi="Times New Roman"/>
        </w:rPr>
      </w:pPr>
      <w:r w:rsidRPr="00E37C82">
        <w:rPr>
          <w:rFonts w:ascii="Times New Roman" w:hAnsi="Times New Roman"/>
          <w:highlight w:val="yellow"/>
        </w:rPr>
        <w:t xml:space="preserve">Glaeser, E., 2000b.  “The Future of Urban </w:t>
      </w:r>
      <w:r w:rsidR="00050431" w:rsidRPr="00E37C82">
        <w:rPr>
          <w:rFonts w:ascii="Times New Roman" w:hAnsi="Times New Roman"/>
          <w:highlight w:val="yellow"/>
        </w:rPr>
        <w:t>Research</w:t>
      </w:r>
      <w:r w:rsidRPr="00E37C82">
        <w:rPr>
          <w:rFonts w:ascii="Times New Roman" w:hAnsi="Times New Roman"/>
          <w:highlight w:val="yellow"/>
        </w:rPr>
        <w:t>: Non-Market Interactions.”  Pp. 101</w:t>
      </w:r>
      <w:r w:rsidRPr="00E37C82">
        <w:rPr>
          <w:highlight w:val="yellow"/>
        </w:rPr>
        <w:t>–</w:t>
      </w:r>
      <w:r w:rsidRPr="00E37C82">
        <w:rPr>
          <w:rFonts w:ascii="Times New Roman" w:hAnsi="Times New Roman"/>
          <w:highlight w:val="yellow"/>
        </w:rPr>
        <w:t xml:space="preserve">149 in </w:t>
      </w:r>
      <w:r w:rsidRPr="00E37C82">
        <w:rPr>
          <w:rFonts w:ascii="Times New Roman" w:hAnsi="Times New Roman"/>
          <w:i/>
          <w:highlight w:val="yellow"/>
        </w:rPr>
        <w:t>Brookings—Wharton Papers on Urban Affairs</w:t>
      </w:r>
      <w:r w:rsidRPr="00E37C82">
        <w:rPr>
          <w:rFonts w:ascii="Times New Roman" w:hAnsi="Times New Roman"/>
          <w:highlight w:val="yellow"/>
        </w:rPr>
        <w:t>, edited by William G. Gale and Janet Rothenberg Pack.</w:t>
      </w:r>
      <w:r w:rsidR="00E37C82" w:rsidRPr="00E37C82">
        <w:rPr>
          <w:rFonts w:ascii="Times New Roman" w:hAnsi="Times New Roman"/>
          <w:highlight w:val="yellow"/>
        </w:rPr>
        <w:t xml:space="preserve"> Washington</w:t>
      </w:r>
      <w:r w:rsidR="00B71512">
        <w:rPr>
          <w:rFonts w:ascii="Times New Roman" w:hAnsi="Times New Roman"/>
          <w:highlight w:val="yellow"/>
        </w:rPr>
        <w:t>, DC</w:t>
      </w:r>
      <w:r w:rsidR="00E37C82" w:rsidRPr="00E37C82">
        <w:rPr>
          <w:rFonts w:ascii="Times New Roman" w:hAnsi="Times New Roman"/>
          <w:highlight w:val="yellow"/>
        </w:rPr>
        <w:t>: Brookings Institution Press.</w:t>
      </w:r>
      <w:r w:rsidR="00E37C82">
        <w:rPr>
          <w:rFonts w:ascii="Times New Roman" w:hAnsi="Times New Roman"/>
        </w:rPr>
        <w:t xml:space="preserve"> </w:t>
      </w:r>
    </w:p>
    <w:p w:rsidR="00ED566C" w:rsidRPr="00D228B0" w:rsidRDefault="0095401F" w:rsidP="00ED566C">
      <w:pPr>
        <w:spacing w:line="480" w:lineRule="auto"/>
        <w:ind w:left="720" w:hanging="720"/>
        <w:rPr>
          <w:rFonts w:ascii="Times New Roman" w:hAnsi="Times New Roman"/>
        </w:rPr>
      </w:pPr>
      <w:r w:rsidRPr="00D228B0">
        <w:rPr>
          <w:rFonts w:ascii="Times New Roman" w:hAnsi="Times New Roman"/>
        </w:rPr>
        <w:t xml:space="preserve">Glendon, S. </w:t>
      </w:r>
      <w:r>
        <w:rPr>
          <w:rFonts w:ascii="Times New Roman" w:hAnsi="Times New Roman"/>
        </w:rPr>
        <w:t xml:space="preserve"> 1998. </w:t>
      </w:r>
      <w:r w:rsidRPr="00D228B0">
        <w:rPr>
          <w:rFonts w:ascii="Times New Roman" w:hAnsi="Times New Roman"/>
        </w:rPr>
        <w:t>“Urban Life Cycles.” Harvard University, Department of Economics, unpublished working paper.</w:t>
      </w:r>
    </w:p>
    <w:p w:rsidR="00ED566C" w:rsidRDefault="0095401F" w:rsidP="00ED566C">
      <w:pPr>
        <w:spacing w:line="480" w:lineRule="auto"/>
        <w:ind w:left="720" w:hanging="720"/>
        <w:rPr>
          <w:rFonts w:ascii="Times New Roman" w:hAnsi="Times New Roman"/>
        </w:rPr>
      </w:pPr>
      <w:r>
        <w:rPr>
          <w:rFonts w:ascii="Times New Roman" w:hAnsi="Times New Roman"/>
          <w:lang w:val="de-DE"/>
        </w:rPr>
        <w:t xml:space="preserve">Goldstein, H., </w:t>
      </w:r>
      <w:r w:rsidRPr="00D03FDF">
        <w:rPr>
          <w:rFonts w:ascii="Times New Roman" w:hAnsi="Times New Roman"/>
          <w:lang w:val="de-DE"/>
        </w:rPr>
        <w:t xml:space="preserve">and Drucker, J.  </w:t>
      </w:r>
      <w:r>
        <w:rPr>
          <w:rFonts w:ascii="Times New Roman" w:hAnsi="Times New Roman"/>
        </w:rPr>
        <w:t>2006.  “</w:t>
      </w:r>
      <w:r w:rsidRPr="00D228B0">
        <w:rPr>
          <w:rFonts w:ascii="Times New Roman" w:hAnsi="Times New Roman"/>
        </w:rPr>
        <w:t xml:space="preserve">The Economic Development Impacts of Universities on Regions: Do Size and Distance Matter?” </w:t>
      </w:r>
      <w:r w:rsidRPr="00D228B0">
        <w:rPr>
          <w:rFonts w:ascii="Times New Roman" w:hAnsi="Times New Roman"/>
          <w:i/>
        </w:rPr>
        <w:t>Economic Development Quarterly</w:t>
      </w:r>
      <w:r w:rsidRPr="00D228B0">
        <w:rPr>
          <w:rFonts w:ascii="Times New Roman" w:hAnsi="Times New Roman"/>
        </w:rPr>
        <w:t xml:space="preserve"> 20:1, 22</w:t>
      </w:r>
      <w:r w:rsidRPr="0062128F">
        <w:t>–</w:t>
      </w:r>
      <w:r w:rsidRPr="00D228B0">
        <w:rPr>
          <w:rFonts w:ascii="Times New Roman" w:hAnsi="Times New Roman"/>
        </w:rPr>
        <w:t>43.</w:t>
      </w:r>
    </w:p>
    <w:p w:rsidR="00ED566C" w:rsidRPr="003033DC" w:rsidRDefault="0095401F" w:rsidP="00ED566C">
      <w:pPr>
        <w:spacing w:line="480" w:lineRule="auto"/>
        <w:ind w:left="720" w:hanging="720"/>
        <w:rPr>
          <w:rFonts w:ascii="Times New Roman" w:hAnsi="Times New Roman"/>
          <w:b/>
          <w:i/>
        </w:rPr>
      </w:pPr>
      <w:r>
        <w:rPr>
          <w:rFonts w:ascii="Times New Roman" w:hAnsi="Times New Roman"/>
        </w:rPr>
        <w:t xml:space="preserve">Gunasekara, C. 2004. “The Regional Role of Universities in Technology </w:t>
      </w:r>
      <w:r w:rsidR="00050431">
        <w:rPr>
          <w:rFonts w:ascii="Times New Roman" w:hAnsi="Times New Roman"/>
        </w:rPr>
        <w:t>Transfer</w:t>
      </w:r>
      <w:r>
        <w:rPr>
          <w:rFonts w:ascii="Times New Roman" w:hAnsi="Times New Roman"/>
        </w:rPr>
        <w:t xml:space="preserve"> and Economic Development.” </w:t>
      </w:r>
      <w:r w:rsidRPr="00CE2112">
        <w:rPr>
          <w:rFonts w:ascii="Times New Roman" w:hAnsi="Times New Roman"/>
          <w:i/>
        </w:rPr>
        <w:t>British Academy of Management Conference</w:t>
      </w:r>
      <w:r>
        <w:rPr>
          <w:rFonts w:ascii="Times New Roman" w:hAnsi="Times New Roman"/>
          <w:b/>
          <w:i/>
        </w:rPr>
        <w:t xml:space="preserve">. </w:t>
      </w:r>
      <w:r>
        <w:rPr>
          <w:rFonts w:ascii="Times New Roman" w:hAnsi="Times New Roman"/>
        </w:rPr>
        <w:t>St. Andrews, Scotland.</w:t>
      </w:r>
      <w:r>
        <w:rPr>
          <w:rFonts w:ascii="Times New Roman" w:hAnsi="Times New Roman"/>
          <w:b/>
          <w:i/>
        </w:rPr>
        <w:t xml:space="preserve"> </w:t>
      </w:r>
    </w:p>
    <w:p w:rsidR="00ED566C" w:rsidRDefault="0095401F" w:rsidP="00ED566C">
      <w:pPr>
        <w:spacing w:line="480" w:lineRule="auto"/>
        <w:ind w:left="720" w:hanging="720"/>
        <w:rPr>
          <w:rFonts w:ascii="Times New Roman" w:hAnsi="Times New Roman"/>
        </w:rPr>
      </w:pPr>
      <w:r w:rsidRPr="00D228B0">
        <w:rPr>
          <w:rFonts w:ascii="Times New Roman" w:hAnsi="Times New Roman"/>
        </w:rPr>
        <w:t xml:space="preserve">Hall, B., Jaffe, </w:t>
      </w:r>
      <w:r>
        <w:rPr>
          <w:rFonts w:ascii="Times New Roman" w:hAnsi="Times New Roman"/>
        </w:rPr>
        <w:t>A., and Tratjenberg, M.  2000. “</w:t>
      </w:r>
      <w:r w:rsidRPr="00D228B0">
        <w:rPr>
          <w:rFonts w:ascii="Times New Roman" w:hAnsi="Times New Roman"/>
        </w:rPr>
        <w:t>The NBER Patent Citation Data File: Lessons, Insights and Methodological Tools.</w:t>
      </w:r>
      <w:r>
        <w:rPr>
          <w:rFonts w:ascii="Times New Roman" w:hAnsi="Times New Roman"/>
        </w:rPr>
        <w:t>”</w:t>
      </w:r>
      <w:r w:rsidRPr="00D228B0">
        <w:rPr>
          <w:rFonts w:ascii="Times New Roman" w:hAnsi="Times New Roman"/>
        </w:rPr>
        <w:t xml:space="preserve"> NBER Working Paper 8498.</w:t>
      </w:r>
    </w:p>
    <w:p w:rsidR="00ED566C" w:rsidRDefault="0095401F" w:rsidP="00ED566C">
      <w:pPr>
        <w:spacing w:line="480" w:lineRule="auto"/>
        <w:ind w:left="720" w:hanging="720"/>
        <w:rPr>
          <w:rFonts w:ascii="Times New Roman" w:hAnsi="Times New Roman"/>
        </w:rPr>
      </w:pPr>
      <w:r>
        <w:rPr>
          <w:rFonts w:ascii="Times New Roman" w:hAnsi="Times New Roman"/>
        </w:rPr>
        <w:t xml:space="preserve">Huggins, R., Johnston, A., and Steffenson, R. 2008. “Universities, Knowledge Networks and Regional Policy.” </w:t>
      </w:r>
      <w:r w:rsidRPr="0014718D">
        <w:rPr>
          <w:rFonts w:ascii="Times New Roman" w:hAnsi="Times New Roman"/>
          <w:i/>
        </w:rPr>
        <w:t>Cambridge Journal of Regions, Economy, and Society</w:t>
      </w:r>
      <w:r>
        <w:rPr>
          <w:rFonts w:ascii="Times New Roman" w:hAnsi="Times New Roman"/>
        </w:rPr>
        <w:t xml:space="preserve"> 1, 321</w:t>
      </w:r>
      <w:r w:rsidRPr="0062128F">
        <w:t>–</w:t>
      </w:r>
      <w:r>
        <w:rPr>
          <w:rFonts w:ascii="Times New Roman" w:hAnsi="Times New Roman"/>
        </w:rPr>
        <w:t xml:space="preserve">340. </w:t>
      </w:r>
    </w:p>
    <w:p w:rsidR="00ED566C" w:rsidRDefault="0095401F" w:rsidP="00ED566C">
      <w:pPr>
        <w:spacing w:line="480" w:lineRule="auto"/>
        <w:ind w:left="720" w:hanging="720"/>
        <w:rPr>
          <w:rFonts w:ascii="Times New Roman" w:hAnsi="Times New Roman"/>
        </w:rPr>
      </w:pPr>
      <w:r>
        <w:rPr>
          <w:rFonts w:ascii="Times New Roman" w:hAnsi="Times New Roman"/>
        </w:rPr>
        <w:t>Jacobs, J.</w:t>
      </w:r>
      <w:r w:rsidRPr="00121471">
        <w:rPr>
          <w:rFonts w:ascii="Times New Roman" w:hAnsi="Times New Roman"/>
        </w:rPr>
        <w:t xml:space="preserve"> 1961</w:t>
      </w:r>
      <w:r>
        <w:rPr>
          <w:rFonts w:ascii="Times New Roman" w:hAnsi="Times New Roman"/>
        </w:rPr>
        <w:t>.</w:t>
      </w:r>
      <w:r w:rsidRPr="00121471">
        <w:rPr>
          <w:rFonts w:ascii="Times New Roman" w:hAnsi="Times New Roman"/>
        </w:rPr>
        <w:t xml:space="preserve"> </w:t>
      </w:r>
      <w:r w:rsidRPr="00121471">
        <w:rPr>
          <w:rFonts w:ascii="Times New Roman" w:hAnsi="Times New Roman"/>
          <w:i/>
        </w:rPr>
        <w:t>The Death and Life of Great American Cities</w:t>
      </w:r>
      <w:r w:rsidRPr="00121471">
        <w:rPr>
          <w:rFonts w:ascii="Times New Roman" w:hAnsi="Times New Roman"/>
        </w:rPr>
        <w:t xml:space="preserve">. </w:t>
      </w:r>
      <w:r>
        <w:rPr>
          <w:rFonts w:ascii="Times New Roman" w:hAnsi="Times New Roman"/>
        </w:rPr>
        <w:t xml:space="preserve">New York: </w:t>
      </w:r>
      <w:r w:rsidRPr="00121471">
        <w:rPr>
          <w:rFonts w:ascii="Times New Roman" w:hAnsi="Times New Roman"/>
        </w:rPr>
        <w:t>Random House</w:t>
      </w:r>
      <w:r>
        <w:rPr>
          <w:rFonts w:ascii="Times New Roman" w:hAnsi="Times New Roman"/>
        </w:rPr>
        <w:t xml:space="preserve">. </w:t>
      </w:r>
    </w:p>
    <w:p w:rsidR="00ED566C" w:rsidRDefault="0095401F" w:rsidP="00ED566C">
      <w:pPr>
        <w:spacing w:line="480" w:lineRule="auto"/>
        <w:ind w:left="720" w:hanging="720"/>
        <w:rPr>
          <w:rFonts w:ascii="Times New Roman" w:hAnsi="Times New Roman"/>
        </w:rPr>
      </w:pPr>
      <w:r w:rsidRPr="00716B58">
        <w:rPr>
          <w:rFonts w:ascii="Times New Roman" w:hAnsi="Times New Roman"/>
        </w:rPr>
        <w:t>Jacobs, J</w:t>
      </w:r>
      <w:r>
        <w:rPr>
          <w:rFonts w:ascii="Times New Roman" w:hAnsi="Times New Roman"/>
        </w:rPr>
        <w:t>.</w:t>
      </w:r>
      <w:r w:rsidRPr="00716B58">
        <w:rPr>
          <w:rFonts w:ascii="Times New Roman" w:hAnsi="Times New Roman"/>
        </w:rPr>
        <w:t xml:space="preserve"> 1969</w:t>
      </w:r>
      <w:r>
        <w:rPr>
          <w:rFonts w:ascii="Times New Roman" w:hAnsi="Times New Roman"/>
        </w:rPr>
        <w:t xml:space="preserve">. </w:t>
      </w:r>
      <w:r w:rsidRPr="00716B58">
        <w:rPr>
          <w:rFonts w:ascii="Times New Roman" w:hAnsi="Times New Roman"/>
          <w:i/>
        </w:rPr>
        <w:t>The Economy of Cities</w:t>
      </w:r>
      <w:r w:rsidRPr="00716B58">
        <w:rPr>
          <w:rFonts w:ascii="Times New Roman" w:hAnsi="Times New Roman"/>
        </w:rPr>
        <w:t xml:space="preserve">. </w:t>
      </w:r>
      <w:r>
        <w:rPr>
          <w:rFonts w:ascii="Times New Roman" w:hAnsi="Times New Roman"/>
        </w:rPr>
        <w:t xml:space="preserve">New York: </w:t>
      </w:r>
      <w:r w:rsidRPr="00121471">
        <w:rPr>
          <w:rFonts w:ascii="Times New Roman" w:hAnsi="Times New Roman"/>
        </w:rPr>
        <w:t>Random House</w:t>
      </w:r>
      <w:r>
        <w:rPr>
          <w:rFonts w:ascii="Times New Roman" w:hAnsi="Times New Roman"/>
        </w:rPr>
        <w:t xml:space="preserve">. </w:t>
      </w:r>
    </w:p>
    <w:p w:rsidR="00ED566C" w:rsidRDefault="0095401F" w:rsidP="00ED566C">
      <w:pPr>
        <w:spacing w:line="480" w:lineRule="auto"/>
        <w:ind w:left="720" w:hanging="720"/>
        <w:rPr>
          <w:rFonts w:ascii="Times New Roman" w:hAnsi="Times New Roman"/>
        </w:rPr>
      </w:pPr>
      <w:r>
        <w:rPr>
          <w:rFonts w:ascii="Times New Roman" w:hAnsi="Times New Roman"/>
        </w:rPr>
        <w:t>Jaffe, A. 1989. “</w:t>
      </w:r>
      <w:r w:rsidRPr="00D228B0">
        <w:rPr>
          <w:rFonts w:ascii="Times New Roman" w:hAnsi="Times New Roman"/>
        </w:rPr>
        <w:t>Real Effects of Academic Research.</w:t>
      </w:r>
      <w:r>
        <w:rPr>
          <w:rFonts w:ascii="Times New Roman" w:hAnsi="Times New Roman"/>
        </w:rPr>
        <w:t>”</w:t>
      </w:r>
      <w:r w:rsidRPr="00D228B0">
        <w:rPr>
          <w:rFonts w:ascii="Times New Roman" w:hAnsi="Times New Roman"/>
        </w:rPr>
        <w:t xml:space="preserve"> </w:t>
      </w:r>
      <w:r w:rsidRPr="00D228B0">
        <w:rPr>
          <w:rFonts w:ascii="Times New Roman" w:hAnsi="Times New Roman"/>
          <w:i/>
        </w:rPr>
        <w:t>American Economic Review</w:t>
      </w:r>
      <w:r w:rsidRPr="00D228B0">
        <w:rPr>
          <w:rFonts w:ascii="Times New Roman" w:hAnsi="Times New Roman"/>
        </w:rPr>
        <w:t xml:space="preserve"> 76:5, 984</w:t>
      </w:r>
      <w:r w:rsidRPr="0062128F">
        <w:t>–</w:t>
      </w:r>
      <w:r w:rsidRPr="00D228B0">
        <w:rPr>
          <w:rFonts w:ascii="Times New Roman" w:hAnsi="Times New Roman"/>
        </w:rPr>
        <w:t>1001.</w:t>
      </w:r>
    </w:p>
    <w:p w:rsidR="00ED566C" w:rsidRPr="001116DF" w:rsidRDefault="0095401F" w:rsidP="00ED566C">
      <w:pPr>
        <w:autoSpaceDE w:val="0"/>
        <w:autoSpaceDN w:val="0"/>
        <w:adjustRightInd w:val="0"/>
        <w:spacing w:line="480" w:lineRule="auto"/>
        <w:ind w:left="720" w:hanging="720"/>
        <w:rPr>
          <w:rFonts w:ascii="Times New Roman" w:hAnsi="Times New Roman"/>
          <w:i/>
        </w:rPr>
      </w:pPr>
      <w:r w:rsidRPr="008A0F72">
        <w:rPr>
          <w:rFonts w:ascii="Times New Roman" w:hAnsi="Times New Roman"/>
          <w:highlight w:val="yellow"/>
        </w:rPr>
        <w:t xml:space="preserve">Kirchhoff , B. A., Newbert, S. L., and Hasan I., et al. 2007. “The influence of University R&amp;D Expenditures on New Business Formations and Employment Growth.” </w:t>
      </w:r>
      <w:r w:rsidRPr="008A0F72">
        <w:rPr>
          <w:rFonts w:ascii="Times New Roman" w:hAnsi="Times New Roman"/>
          <w:i/>
          <w:highlight w:val="yellow"/>
        </w:rPr>
        <w:t xml:space="preserve">Entrepreneurship Theory and Practice, </w:t>
      </w:r>
      <w:r w:rsidRPr="008A0F72">
        <w:rPr>
          <w:rFonts w:ascii="Times New Roman" w:hAnsi="Times New Roman"/>
          <w:highlight w:val="yellow"/>
        </w:rPr>
        <w:t>31: 543</w:t>
      </w:r>
      <w:r w:rsidRPr="008A0F72">
        <w:rPr>
          <w:highlight w:val="yellow"/>
        </w:rPr>
        <w:t>–</w:t>
      </w:r>
      <w:r w:rsidRPr="008A0F72">
        <w:rPr>
          <w:rFonts w:ascii="Times New Roman" w:hAnsi="Times New Roman"/>
          <w:highlight w:val="yellow"/>
        </w:rPr>
        <w:t>559.</w:t>
      </w:r>
    </w:p>
    <w:p w:rsidR="00ED566C" w:rsidRPr="00D228B0" w:rsidRDefault="0095401F" w:rsidP="00ED566C">
      <w:pPr>
        <w:spacing w:line="480" w:lineRule="auto"/>
        <w:ind w:left="720" w:hanging="720"/>
        <w:rPr>
          <w:rFonts w:ascii="Times New Roman" w:hAnsi="Times New Roman"/>
        </w:rPr>
      </w:pPr>
      <w:r w:rsidRPr="008A0F72">
        <w:rPr>
          <w:rFonts w:ascii="Times New Roman" w:hAnsi="Times New Roman"/>
          <w:highlight w:val="yellow"/>
        </w:rPr>
        <w:t xml:space="preserve">Kotkin, J., and Siegel, F.  2004.  “Too Much Froth.  </w:t>
      </w:r>
      <w:r w:rsidRPr="008A0F72">
        <w:rPr>
          <w:rFonts w:ascii="Times New Roman" w:hAnsi="Times New Roman"/>
          <w:i/>
          <w:highlight w:val="yellow"/>
        </w:rPr>
        <w:t>Blueprint Magazine</w:t>
      </w:r>
      <w:r w:rsidRPr="008A0F72">
        <w:rPr>
          <w:rFonts w:ascii="Times New Roman" w:hAnsi="Times New Roman"/>
          <w:highlight w:val="yellow"/>
        </w:rPr>
        <w:t>.</w:t>
      </w:r>
    </w:p>
    <w:p w:rsidR="00ED566C" w:rsidRPr="00D228B0" w:rsidRDefault="0095401F" w:rsidP="00ED566C">
      <w:pPr>
        <w:spacing w:line="480" w:lineRule="auto"/>
        <w:ind w:left="720" w:hanging="720"/>
        <w:rPr>
          <w:rFonts w:ascii="Times New Roman" w:hAnsi="Times New Roman"/>
        </w:rPr>
      </w:pPr>
      <w:r>
        <w:rPr>
          <w:rFonts w:ascii="Times New Roman" w:hAnsi="Times New Roman"/>
        </w:rPr>
        <w:t xml:space="preserve">Leslie, S. </w:t>
      </w:r>
      <w:r w:rsidRPr="00D228B0">
        <w:rPr>
          <w:rFonts w:ascii="Times New Roman" w:hAnsi="Times New Roman"/>
        </w:rPr>
        <w:t xml:space="preserve">1990. </w:t>
      </w:r>
      <w:r>
        <w:rPr>
          <w:rFonts w:ascii="Times New Roman" w:hAnsi="Times New Roman"/>
        </w:rPr>
        <w:t>“</w:t>
      </w:r>
      <w:r w:rsidRPr="00D228B0">
        <w:rPr>
          <w:rFonts w:ascii="Times New Roman" w:hAnsi="Times New Roman"/>
        </w:rPr>
        <w:t>Profit and Loss: The Military and MIT  in the Postwar Era.</w:t>
      </w:r>
      <w:r>
        <w:rPr>
          <w:rFonts w:ascii="Times New Roman" w:hAnsi="Times New Roman"/>
        </w:rPr>
        <w:t>”</w:t>
      </w:r>
      <w:r w:rsidRPr="00D228B0">
        <w:rPr>
          <w:rFonts w:ascii="Times New Roman" w:hAnsi="Times New Roman"/>
        </w:rPr>
        <w:t xml:space="preserve">  </w:t>
      </w:r>
      <w:r w:rsidRPr="00D228B0">
        <w:rPr>
          <w:rFonts w:ascii="Times New Roman" w:hAnsi="Times New Roman"/>
          <w:i/>
        </w:rPr>
        <w:t xml:space="preserve">Historical Studies in </w:t>
      </w:r>
      <w:r>
        <w:rPr>
          <w:rFonts w:ascii="Times New Roman" w:hAnsi="Times New Roman"/>
          <w:i/>
        </w:rPr>
        <w:t>t</w:t>
      </w:r>
      <w:r w:rsidRPr="00D228B0">
        <w:rPr>
          <w:rFonts w:ascii="Times New Roman" w:hAnsi="Times New Roman"/>
          <w:i/>
        </w:rPr>
        <w:t>he Physical and Biological Sciences</w:t>
      </w:r>
      <w:r w:rsidRPr="00D228B0">
        <w:rPr>
          <w:rFonts w:ascii="Times New Roman" w:hAnsi="Times New Roman"/>
        </w:rPr>
        <w:t xml:space="preserve"> 21:1, 59</w:t>
      </w:r>
      <w:r w:rsidRPr="0062128F">
        <w:t>–</w:t>
      </w:r>
      <w:r w:rsidRPr="00D228B0">
        <w:rPr>
          <w:rFonts w:ascii="Times New Roman" w:hAnsi="Times New Roman"/>
        </w:rPr>
        <w:t>86.</w:t>
      </w:r>
    </w:p>
    <w:p w:rsidR="00ED566C" w:rsidRPr="00D228B0" w:rsidRDefault="0095401F" w:rsidP="00ED566C">
      <w:pPr>
        <w:spacing w:line="480" w:lineRule="auto"/>
        <w:ind w:left="720" w:hanging="720"/>
        <w:rPr>
          <w:rFonts w:ascii="Times New Roman" w:hAnsi="Times New Roman"/>
        </w:rPr>
      </w:pPr>
      <w:r w:rsidRPr="00D228B0">
        <w:rPr>
          <w:rFonts w:ascii="Times New Roman" w:hAnsi="Times New Roman"/>
        </w:rPr>
        <w:t xml:space="preserve">Leslie, S.  1993.  </w:t>
      </w:r>
      <w:r w:rsidRPr="00D228B0">
        <w:rPr>
          <w:rFonts w:ascii="Times New Roman" w:hAnsi="Times New Roman"/>
          <w:i/>
        </w:rPr>
        <w:t>The Cold War and American Science</w:t>
      </w:r>
      <w:r w:rsidRPr="00D228B0">
        <w:rPr>
          <w:rFonts w:ascii="Times New Roman" w:hAnsi="Times New Roman"/>
        </w:rPr>
        <w:t>.  New York: Columbia University Press.</w:t>
      </w:r>
    </w:p>
    <w:p w:rsidR="00ED566C" w:rsidRDefault="0095401F" w:rsidP="00ED566C">
      <w:pPr>
        <w:spacing w:line="480" w:lineRule="auto"/>
        <w:ind w:left="720" w:hanging="720"/>
        <w:rPr>
          <w:rFonts w:ascii="Times New Roman" w:hAnsi="Times New Roman"/>
        </w:rPr>
      </w:pPr>
      <w:r w:rsidRPr="00D228B0">
        <w:rPr>
          <w:rFonts w:ascii="Times New Roman" w:hAnsi="Times New Roman"/>
        </w:rPr>
        <w:t xml:space="preserve">Lucas, R.  1988.  “The Mechanics of Economic Development.”  </w:t>
      </w:r>
      <w:r w:rsidRPr="00D228B0">
        <w:rPr>
          <w:rFonts w:ascii="Times New Roman" w:hAnsi="Times New Roman"/>
          <w:i/>
        </w:rPr>
        <w:t>Journal of Monetary Economics</w:t>
      </w:r>
      <w:r>
        <w:rPr>
          <w:rFonts w:ascii="Times New Roman" w:hAnsi="Times New Roman"/>
        </w:rPr>
        <w:t xml:space="preserve"> 22:1, </w:t>
      </w:r>
      <w:r w:rsidRPr="00D228B0">
        <w:rPr>
          <w:rFonts w:ascii="Times New Roman" w:hAnsi="Times New Roman"/>
        </w:rPr>
        <w:t>3</w:t>
      </w:r>
      <w:r w:rsidRPr="0062128F">
        <w:t>–</w:t>
      </w:r>
      <w:r w:rsidRPr="00D228B0">
        <w:rPr>
          <w:rFonts w:ascii="Times New Roman" w:hAnsi="Times New Roman"/>
        </w:rPr>
        <w:t>42.</w:t>
      </w:r>
    </w:p>
    <w:p w:rsidR="00ED566C" w:rsidRPr="00D228B0" w:rsidRDefault="0095401F" w:rsidP="00ED566C">
      <w:pPr>
        <w:spacing w:line="480" w:lineRule="auto"/>
        <w:ind w:left="720" w:hanging="720"/>
        <w:rPr>
          <w:rFonts w:ascii="Times New Roman" w:hAnsi="Times New Roman"/>
        </w:rPr>
      </w:pPr>
      <w:r w:rsidRPr="008A0F72">
        <w:rPr>
          <w:rFonts w:ascii="Times New Roman" w:hAnsi="Times New Roman"/>
          <w:highlight w:val="yellow"/>
        </w:rPr>
        <w:t xml:space="preserve">Malanga, S.  2004. “The Curse of the Creative Class.”  </w:t>
      </w:r>
      <w:r w:rsidRPr="008A0F72">
        <w:rPr>
          <w:rFonts w:ascii="Times New Roman" w:hAnsi="Times New Roman"/>
          <w:i/>
          <w:highlight w:val="yellow"/>
        </w:rPr>
        <w:t>City Journal</w:t>
      </w:r>
      <w:r w:rsidRPr="008A0F72">
        <w:rPr>
          <w:rFonts w:ascii="Times New Roman" w:hAnsi="Times New Roman"/>
          <w:highlight w:val="yellow"/>
        </w:rPr>
        <w:t xml:space="preserve">, Winter. </w:t>
      </w:r>
      <w:r w:rsidR="008A0F72" w:rsidRPr="008A0F72">
        <w:rPr>
          <w:rFonts w:ascii="Times New Roman" w:hAnsi="Times New Roman"/>
          <w:highlight w:val="yellow"/>
        </w:rPr>
        <w:t>36-45.</w:t>
      </w:r>
    </w:p>
    <w:p w:rsidR="00ED566C" w:rsidRDefault="0095401F" w:rsidP="00ED566C">
      <w:pPr>
        <w:spacing w:line="480" w:lineRule="auto"/>
        <w:ind w:left="720" w:hanging="720"/>
        <w:rPr>
          <w:rFonts w:ascii="Times New Roman" w:hAnsi="Times New Roman"/>
        </w:rPr>
      </w:pPr>
      <w:r w:rsidRPr="00D228B0">
        <w:rPr>
          <w:rFonts w:ascii="Times New Roman" w:hAnsi="Times New Roman"/>
        </w:rPr>
        <w:t xml:space="preserve">Mansfield, E.  </w:t>
      </w:r>
      <w:r>
        <w:rPr>
          <w:rFonts w:ascii="Times New Roman" w:hAnsi="Times New Roman"/>
        </w:rPr>
        <w:t xml:space="preserve">1991. </w:t>
      </w:r>
      <w:r w:rsidRPr="00D228B0">
        <w:rPr>
          <w:rFonts w:ascii="Times New Roman" w:hAnsi="Times New Roman"/>
        </w:rPr>
        <w:t xml:space="preserve">“Academic Research and Industrial Innovation."  </w:t>
      </w:r>
      <w:r w:rsidRPr="00D228B0">
        <w:rPr>
          <w:rFonts w:ascii="Times New Roman" w:hAnsi="Times New Roman"/>
          <w:i/>
        </w:rPr>
        <w:t>Research Policy</w:t>
      </w:r>
      <w:r w:rsidRPr="00D228B0">
        <w:rPr>
          <w:rFonts w:ascii="Times New Roman" w:hAnsi="Times New Roman"/>
        </w:rPr>
        <w:t xml:space="preserve"> 20:1, 1</w:t>
      </w:r>
      <w:r w:rsidRPr="0062128F">
        <w:t>–</w:t>
      </w:r>
      <w:r w:rsidRPr="00D228B0">
        <w:rPr>
          <w:rFonts w:ascii="Times New Roman" w:hAnsi="Times New Roman"/>
        </w:rPr>
        <w:t>12.</w:t>
      </w:r>
    </w:p>
    <w:p w:rsidR="00ED566C" w:rsidRDefault="0095401F" w:rsidP="00ED566C">
      <w:pPr>
        <w:spacing w:line="480" w:lineRule="auto"/>
        <w:ind w:left="720" w:hanging="720"/>
        <w:contextualSpacing/>
        <w:rPr>
          <w:rFonts w:ascii="Times New Roman" w:hAnsi="Times New Roman"/>
        </w:rPr>
      </w:pPr>
      <w:r w:rsidRPr="0054343E">
        <w:rPr>
          <w:rFonts w:ascii="Times New Roman" w:hAnsi="Times New Roman"/>
          <w:highlight w:val="yellow"/>
        </w:rPr>
        <w:t>Matthiessen, C., and Schwarz, A. 199</w:t>
      </w:r>
      <w:r w:rsidR="008A0F72" w:rsidRPr="0054343E">
        <w:rPr>
          <w:rFonts w:ascii="Times New Roman" w:hAnsi="Times New Roman"/>
          <w:highlight w:val="yellow"/>
        </w:rPr>
        <w:t>9</w:t>
      </w:r>
      <w:r w:rsidRPr="0054343E">
        <w:rPr>
          <w:rFonts w:ascii="Times New Roman" w:hAnsi="Times New Roman"/>
          <w:highlight w:val="yellow"/>
        </w:rPr>
        <w:t>. “Scientific Centres in Europe: An Analysis of Research Strength and Patterns of Specialization Based on Bibliometric Indicators.”</w:t>
      </w:r>
      <w:r w:rsidR="0054343E" w:rsidRPr="0054343E">
        <w:rPr>
          <w:rFonts w:ascii="Times New Roman" w:hAnsi="Times New Roman"/>
          <w:highlight w:val="yellow"/>
        </w:rPr>
        <w:t xml:space="preserve">  </w:t>
      </w:r>
      <w:r w:rsidR="0054343E" w:rsidRPr="00A658AE">
        <w:rPr>
          <w:rFonts w:ascii="Times New Roman" w:hAnsi="Times New Roman"/>
          <w:i/>
          <w:highlight w:val="yellow"/>
        </w:rPr>
        <w:t>Urban Studies</w:t>
      </w:r>
      <w:r w:rsidR="0054343E" w:rsidRPr="0054343E">
        <w:rPr>
          <w:rFonts w:ascii="Times New Roman" w:hAnsi="Times New Roman"/>
          <w:highlight w:val="yellow"/>
        </w:rPr>
        <w:t xml:space="preserve"> </w:t>
      </w:r>
      <w:r w:rsidR="0013238D">
        <w:rPr>
          <w:rFonts w:ascii="Times New Roman" w:hAnsi="Times New Roman"/>
          <w:highlight w:val="yellow"/>
        </w:rPr>
        <w:t>36:3</w:t>
      </w:r>
      <w:r w:rsidR="0054343E" w:rsidRPr="0054343E">
        <w:rPr>
          <w:rFonts w:ascii="Times New Roman" w:hAnsi="Times New Roman"/>
          <w:highlight w:val="yellow"/>
        </w:rPr>
        <w:t>, 453-477.</w:t>
      </w:r>
    </w:p>
    <w:p w:rsidR="00ED566C" w:rsidRPr="00F23B95" w:rsidRDefault="0095401F" w:rsidP="00ED566C">
      <w:pPr>
        <w:spacing w:line="480" w:lineRule="auto"/>
        <w:ind w:left="720" w:hanging="720"/>
        <w:contextualSpacing/>
        <w:rPr>
          <w:rFonts w:ascii="Times New Roman" w:hAnsi="Times New Roman"/>
          <w:i/>
        </w:rPr>
      </w:pPr>
      <w:r w:rsidRPr="00F23B95">
        <w:rPr>
          <w:rFonts w:ascii="Times New Roman" w:hAnsi="Times New Roman"/>
        </w:rPr>
        <w:t>Miller, C. 2008. “John Doerr’s Advice for Barack Obama: Hire Bill Joy</w:t>
      </w:r>
      <w:r>
        <w:rPr>
          <w:rFonts w:ascii="Times New Roman" w:hAnsi="Times New Roman"/>
        </w:rPr>
        <w:t>.</w:t>
      </w:r>
      <w:r w:rsidRPr="00F23B95">
        <w:rPr>
          <w:rFonts w:ascii="Times New Roman" w:hAnsi="Times New Roman"/>
        </w:rPr>
        <w:t>”</w:t>
      </w:r>
      <w:r>
        <w:rPr>
          <w:rFonts w:ascii="Times New Roman" w:hAnsi="Times New Roman"/>
        </w:rPr>
        <w:t xml:space="preserve"> </w:t>
      </w:r>
      <w:r w:rsidRPr="00F23B95">
        <w:rPr>
          <w:rFonts w:ascii="Times New Roman" w:hAnsi="Times New Roman"/>
          <w:i/>
        </w:rPr>
        <w:t xml:space="preserve"> New York Times.co</w:t>
      </w:r>
      <w:r>
        <w:rPr>
          <w:rFonts w:ascii="Times New Roman" w:hAnsi="Times New Roman"/>
          <w:i/>
        </w:rPr>
        <w:t>m</w:t>
      </w:r>
    </w:p>
    <w:p w:rsidR="00ED566C" w:rsidRDefault="0095401F" w:rsidP="00ED566C">
      <w:pPr>
        <w:spacing w:line="480" w:lineRule="auto"/>
        <w:ind w:firstLine="720"/>
        <w:contextualSpacing/>
        <w:rPr>
          <w:rFonts w:ascii="Times New Roman" w:hAnsi="Times New Roman"/>
        </w:rPr>
      </w:pPr>
      <w:r>
        <w:rPr>
          <w:rFonts w:ascii="Times New Roman" w:hAnsi="Times New Roman"/>
        </w:rPr>
        <w:t>November 5.</w:t>
      </w:r>
    </w:p>
    <w:p w:rsidR="00ED566C" w:rsidRDefault="0095401F" w:rsidP="00ED566C">
      <w:pPr>
        <w:spacing w:line="480" w:lineRule="auto"/>
        <w:ind w:left="720" w:hanging="720"/>
        <w:rPr>
          <w:rFonts w:ascii="Times New Roman" w:hAnsi="Times New Roman"/>
        </w:rPr>
      </w:pPr>
      <w:r w:rsidRPr="00D228B0">
        <w:rPr>
          <w:rFonts w:ascii="Times New Roman" w:hAnsi="Times New Roman"/>
        </w:rPr>
        <w:t xml:space="preserve">Merton, R. 1973.  </w:t>
      </w:r>
      <w:r w:rsidRPr="00D228B0">
        <w:rPr>
          <w:rFonts w:ascii="Times New Roman" w:hAnsi="Times New Roman"/>
          <w:i/>
        </w:rPr>
        <w:t>The Sociology of Science</w:t>
      </w:r>
      <w:r w:rsidRPr="00D228B0">
        <w:rPr>
          <w:rFonts w:ascii="Times New Roman" w:hAnsi="Times New Roman"/>
        </w:rPr>
        <w:t>.  Chicago: University of Chicago Press.</w:t>
      </w:r>
    </w:p>
    <w:p w:rsidR="00ED566C" w:rsidRDefault="0095401F" w:rsidP="00ED566C">
      <w:pPr>
        <w:spacing w:line="480" w:lineRule="auto"/>
        <w:ind w:left="720" w:hanging="720"/>
        <w:rPr>
          <w:rFonts w:ascii="Times New Roman" w:hAnsi="Times New Roman"/>
        </w:rPr>
      </w:pPr>
      <w:r>
        <w:rPr>
          <w:rFonts w:ascii="Times New Roman" w:hAnsi="Times New Roman"/>
        </w:rPr>
        <w:t xml:space="preserve">Mokyr, J. </w:t>
      </w:r>
      <w:r w:rsidRPr="00D228B0">
        <w:rPr>
          <w:rFonts w:ascii="Times New Roman" w:hAnsi="Times New Roman"/>
        </w:rPr>
        <w:t xml:space="preserve">1990.  </w:t>
      </w:r>
      <w:r w:rsidRPr="00D228B0">
        <w:rPr>
          <w:rFonts w:ascii="Times New Roman" w:hAnsi="Times New Roman"/>
          <w:i/>
        </w:rPr>
        <w:t>The Lever of Riches: Technological Creativity and Economic Progress</w:t>
      </w:r>
      <w:r w:rsidRPr="00D228B0">
        <w:rPr>
          <w:rFonts w:ascii="Times New Roman" w:hAnsi="Times New Roman"/>
        </w:rPr>
        <w:t>. New York: Oxford University Press.</w:t>
      </w:r>
    </w:p>
    <w:p w:rsidR="00ED566C" w:rsidRPr="00C80319" w:rsidRDefault="0095401F" w:rsidP="00ED566C">
      <w:pPr>
        <w:spacing w:line="480" w:lineRule="auto"/>
        <w:ind w:left="720" w:hanging="720"/>
        <w:rPr>
          <w:rFonts w:ascii="Times New Roman" w:hAnsi="Times New Roman"/>
        </w:rPr>
      </w:pPr>
      <w:r>
        <w:rPr>
          <w:rFonts w:ascii="Times New Roman" w:hAnsi="Times New Roman"/>
        </w:rPr>
        <w:t>Pavitt, K. 1991. “What Makes Basic Research Economically Useful?”</w:t>
      </w:r>
      <w:r>
        <w:rPr>
          <w:rFonts w:ascii="Times New Roman" w:hAnsi="Times New Roman"/>
          <w:i/>
        </w:rPr>
        <w:t xml:space="preserve">Research Policy </w:t>
      </w:r>
      <w:r>
        <w:rPr>
          <w:rFonts w:ascii="Times New Roman" w:hAnsi="Times New Roman"/>
        </w:rPr>
        <w:t>20:109</w:t>
      </w:r>
      <w:r w:rsidRPr="0062128F">
        <w:t>–</w:t>
      </w:r>
      <w:r>
        <w:rPr>
          <w:rFonts w:ascii="Times New Roman" w:hAnsi="Times New Roman"/>
        </w:rPr>
        <w:t>119.</w:t>
      </w:r>
    </w:p>
    <w:p w:rsidR="00ED566C" w:rsidRDefault="0095401F" w:rsidP="00ED566C">
      <w:pPr>
        <w:spacing w:line="480" w:lineRule="auto"/>
        <w:ind w:left="720" w:hanging="720"/>
        <w:rPr>
          <w:rFonts w:ascii="Times New Roman" w:hAnsi="Times New Roman"/>
        </w:rPr>
      </w:pPr>
      <w:r>
        <w:rPr>
          <w:rFonts w:ascii="Times New Roman" w:hAnsi="Times New Roman"/>
        </w:rPr>
        <w:t xml:space="preserve">Peck, J.  2005.  “Struggling with the Creative Class.” </w:t>
      </w:r>
      <w:r>
        <w:rPr>
          <w:rFonts w:ascii="Times New Roman" w:hAnsi="Times New Roman"/>
          <w:i/>
        </w:rPr>
        <w:t>International Journal of Urban and Regional Research</w:t>
      </w:r>
      <w:r>
        <w:rPr>
          <w:rFonts w:ascii="Times New Roman" w:hAnsi="Times New Roman"/>
        </w:rPr>
        <w:t xml:space="preserve"> 29:4, 740</w:t>
      </w:r>
      <w:r w:rsidRPr="0062128F">
        <w:t>–</w:t>
      </w:r>
      <w:r>
        <w:rPr>
          <w:rFonts w:ascii="Times New Roman" w:hAnsi="Times New Roman"/>
        </w:rPr>
        <w:t>770.</w:t>
      </w:r>
    </w:p>
    <w:p w:rsidR="00ED566C" w:rsidRPr="00D228B0" w:rsidRDefault="0095401F" w:rsidP="00ED566C">
      <w:pPr>
        <w:spacing w:line="480" w:lineRule="auto"/>
        <w:ind w:left="720" w:hanging="720"/>
        <w:rPr>
          <w:rFonts w:ascii="Times New Roman" w:hAnsi="Times New Roman"/>
          <w:color w:val="000000"/>
        </w:rPr>
      </w:pPr>
      <w:r w:rsidRPr="00D228B0">
        <w:rPr>
          <w:rFonts w:ascii="Times New Roman" w:hAnsi="Times New Roman"/>
        </w:rPr>
        <w:t>Romer,</w:t>
      </w:r>
      <w:r w:rsidRPr="00D228B0">
        <w:rPr>
          <w:rFonts w:ascii="Times New Roman" w:hAnsi="Times New Roman"/>
          <w:color w:val="000000"/>
        </w:rPr>
        <w:t xml:space="preserve"> P.  1986.  </w:t>
      </w:r>
      <w:r>
        <w:rPr>
          <w:rFonts w:ascii="Times New Roman" w:hAnsi="Times New Roman"/>
          <w:color w:val="000000"/>
        </w:rPr>
        <w:t>“</w:t>
      </w:r>
      <w:r w:rsidRPr="00D228B0">
        <w:rPr>
          <w:rFonts w:ascii="Times New Roman" w:hAnsi="Times New Roman"/>
          <w:color w:val="000000"/>
        </w:rPr>
        <w:t>Increasing Returns and Long-Run Growth.</w:t>
      </w:r>
      <w:r>
        <w:rPr>
          <w:rFonts w:ascii="Times New Roman" w:hAnsi="Times New Roman"/>
          <w:color w:val="000000"/>
        </w:rPr>
        <w:t>”</w:t>
      </w:r>
      <w:r w:rsidRPr="00D228B0">
        <w:rPr>
          <w:rFonts w:ascii="Times New Roman" w:hAnsi="Times New Roman"/>
          <w:color w:val="000000"/>
        </w:rPr>
        <w:t xml:space="preserve"> </w:t>
      </w:r>
      <w:r w:rsidRPr="00D228B0">
        <w:rPr>
          <w:rFonts w:ascii="Times New Roman" w:hAnsi="Times New Roman"/>
          <w:i/>
          <w:iCs/>
          <w:color w:val="000000"/>
        </w:rPr>
        <w:t>Journal of Political Economy</w:t>
      </w:r>
      <w:r w:rsidRPr="00D228B0">
        <w:rPr>
          <w:rFonts w:ascii="Times New Roman" w:hAnsi="Times New Roman"/>
          <w:color w:val="000000"/>
        </w:rPr>
        <w:t xml:space="preserve"> 94:5, 1002</w:t>
      </w:r>
      <w:r w:rsidRPr="0062128F">
        <w:t>–</w:t>
      </w:r>
      <w:r w:rsidRPr="00D228B0">
        <w:rPr>
          <w:rFonts w:ascii="Times New Roman" w:hAnsi="Times New Roman"/>
          <w:color w:val="000000"/>
        </w:rPr>
        <w:t>1037.</w:t>
      </w:r>
    </w:p>
    <w:p w:rsidR="00ED566C" w:rsidRPr="00D228B0" w:rsidRDefault="0095401F" w:rsidP="00ED566C">
      <w:pPr>
        <w:spacing w:line="480" w:lineRule="auto"/>
        <w:ind w:left="720" w:hanging="720"/>
        <w:rPr>
          <w:rFonts w:ascii="Times New Roman" w:hAnsi="Times New Roman"/>
        </w:rPr>
      </w:pPr>
      <w:r>
        <w:rPr>
          <w:rFonts w:ascii="Times New Roman" w:hAnsi="Times New Roman"/>
          <w:color w:val="000000"/>
        </w:rPr>
        <w:t xml:space="preserve">Romer, P. </w:t>
      </w:r>
      <w:r w:rsidRPr="00D228B0">
        <w:rPr>
          <w:rFonts w:ascii="Times New Roman" w:hAnsi="Times New Roman"/>
          <w:color w:val="000000"/>
        </w:rPr>
        <w:t xml:space="preserve">1990. </w:t>
      </w:r>
      <w:r>
        <w:rPr>
          <w:rFonts w:ascii="Times New Roman" w:hAnsi="Times New Roman"/>
          <w:color w:val="000000"/>
        </w:rPr>
        <w:t>“</w:t>
      </w:r>
      <w:r w:rsidRPr="00D228B0">
        <w:rPr>
          <w:rFonts w:ascii="Times New Roman" w:hAnsi="Times New Roman"/>
          <w:color w:val="000000"/>
        </w:rPr>
        <w:t>Endogenous Technological Change.</w:t>
      </w:r>
      <w:r>
        <w:rPr>
          <w:rFonts w:ascii="Times New Roman" w:hAnsi="Times New Roman"/>
          <w:color w:val="000000"/>
        </w:rPr>
        <w:t>”</w:t>
      </w:r>
      <w:r w:rsidRPr="00D228B0">
        <w:rPr>
          <w:rFonts w:ascii="Times New Roman" w:hAnsi="Times New Roman"/>
          <w:color w:val="000000"/>
        </w:rPr>
        <w:t xml:space="preserve"> </w:t>
      </w:r>
      <w:r w:rsidRPr="00D228B0">
        <w:rPr>
          <w:rFonts w:ascii="Times New Roman" w:hAnsi="Times New Roman"/>
          <w:i/>
          <w:iCs/>
          <w:color w:val="000000"/>
        </w:rPr>
        <w:t xml:space="preserve">Journal of Political Economy </w:t>
      </w:r>
      <w:r w:rsidRPr="00D228B0">
        <w:rPr>
          <w:rFonts w:ascii="Times New Roman" w:hAnsi="Times New Roman"/>
          <w:color w:val="000000"/>
        </w:rPr>
        <w:t>98:5, S72-S102.</w:t>
      </w:r>
    </w:p>
    <w:p w:rsidR="00ED566C" w:rsidRPr="00D228B0" w:rsidRDefault="0095401F" w:rsidP="00ED566C">
      <w:pPr>
        <w:spacing w:line="480" w:lineRule="auto"/>
        <w:ind w:left="720" w:hanging="720"/>
        <w:rPr>
          <w:rFonts w:ascii="Times New Roman" w:hAnsi="Times New Roman"/>
        </w:rPr>
      </w:pPr>
      <w:r>
        <w:rPr>
          <w:rFonts w:ascii="Times New Roman" w:hAnsi="Times New Roman"/>
        </w:rPr>
        <w:t xml:space="preserve">Rosenberg, N., and Nelson, R. </w:t>
      </w:r>
      <w:r w:rsidRPr="00D228B0">
        <w:rPr>
          <w:rFonts w:ascii="Times New Roman" w:hAnsi="Times New Roman"/>
        </w:rPr>
        <w:t xml:space="preserve">1994. </w:t>
      </w:r>
      <w:r>
        <w:rPr>
          <w:rFonts w:ascii="Times New Roman" w:hAnsi="Times New Roman"/>
        </w:rPr>
        <w:t>“</w:t>
      </w:r>
      <w:r w:rsidRPr="00D228B0">
        <w:rPr>
          <w:rFonts w:ascii="Times New Roman" w:hAnsi="Times New Roman"/>
        </w:rPr>
        <w:t>American Universities and Technical Advance in Industry.</w:t>
      </w:r>
      <w:r>
        <w:rPr>
          <w:rFonts w:ascii="Times New Roman" w:hAnsi="Times New Roman"/>
        </w:rPr>
        <w:t>”</w:t>
      </w:r>
      <w:r w:rsidRPr="00D228B0">
        <w:rPr>
          <w:rFonts w:ascii="Times New Roman" w:hAnsi="Times New Roman"/>
        </w:rPr>
        <w:t xml:space="preserve"> </w:t>
      </w:r>
      <w:r w:rsidRPr="00D228B0">
        <w:rPr>
          <w:rFonts w:ascii="Times New Roman" w:hAnsi="Times New Roman"/>
          <w:i/>
        </w:rPr>
        <w:t>Research Policy</w:t>
      </w:r>
      <w:r w:rsidRPr="00D228B0">
        <w:rPr>
          <w:rFonts w:ascii="Times New Roman" w:hAnsi="Times New Roman"/>
        </w:rPr>
        <w:t xml:space="preserve"> 23:3, 323</w:t>
      </w:r>
      <w:r w:rsidRPr="0062128F">
        <w:t>–</w:t>
      </w:r>
      <w:r w:rsidRPr="00D228B0">
        <w:rPr>
          <w:rFonts w:ascii="Times New Roman" w:hAnsi="Times New Roman"/>
        </w:rPr>
        <w:t>348.</w:t>
      </w:r>
    </w:p>
    <w:p w:rsidR="00ED566C" w:rsidRPr="00C2757D" w:rsidRDefault="0095401F" w:rsidP="00ED566C">
      <w:pPr>
        <w:spacing w:line="480" w:lineRule="auto"/>
        <w:ind w:left="720" w:hanging="720"/>
        <w:rPr>
          <w:rFonts w:ascii="Times New Roman" w:hAnsi="Times New Roman"/>
        </w:rPr>
      </w:pPr>
      <w:r>
        <w:rPr>
          <w:rFonts w:ascii="Times New Roman" w:hAnsi="Times New Roman"/>
        </w:rPr>
        <w:t xml:space="preserve">Saxenian, A. 2002. “The </w:t>
      </w:r>
      <w:r w:rsidR="0054343E">
        <w:rPr>
          <w:rFonts w:ascii="Times New Roman" w:hAnsi="Times New Roman"/>
        </w:rPr>
        <w:t>Silicon</w:t>
      </w:r>
      <w:r>
        <w:rPr>
          <w:rFonts w:ascii="Times New Roman" w:hAnsi="Times New Roman"/>
        </w:rPr>
        <w:t xml:space="preserve"> Valley Connection: Transnational Networks and Regional Development in Taiwan, China, and India.” </w:t>
      </w:r>
      <w:r>
        <w:rPr>
          <w:rFonts w:ascii="Times New Roman" w:hAnsi="Times New Roman"/>
          <w:i/>
        </w:rPr>
        <w:t xml:space="preserve">Science Technology Society </w:t>
      </w:r>
      <w:r>
        <w:rPr>
          <w:rFonts w:ascii="Times New Roman" w:hAnsi="Times New Roman"/>
        </w:rPr>
        <w:t>2:117, 118</w:t>
      </w:r>
      <w:r w:rsidRPr="0062128F">
        <w:t>–</w:t>
      </w:r>
      <w:r>
        <w:rPr>
          <w:rFonts w:ascii="Times New Roman" w:hAnsi="Times New Roman"/>
        </w:rPr>
        <w:t xml:space="preserve">149. </w:t>
      </w:r>
    </w:p>
    <w:p w:rsidR="00ED566C" w:rsidRPr="00D228B0" w:rsidRDefault="0095401F" w:rsidP="00ED566C">
      <w:pPr>
        <w:spacing w:line="480" w:lineRule="auto"/>
        <w:ind w:left="720" w:hanging="720"/>
        <w:rPr>
          <w:rFonts w:ascii="Times New Roman" w:hAnsi="Times New Roman"/>
        </w:rPr>
      </w:pPr>
      <w:r>
        <w:rPr>
          <w:rFonts w:ascii="Times New Roman" w:hAnsi="Times New Roman"/>
        </w:rPr>
        <w:t xml:space="preserve">Schumpeter, J. </w:t>
      </w:r>
      <w:r w:rsidRPr="00D228B0">
        <w:rPr>
          <w:rFonts w:ascii="Times New Roman" w:hAnsi="Times New Roman"/>
        </w:rPr>
        <w:t xml:space="preserve">1962. </w:t>
      </w:r>
      <w:r w:rsidRPr="00D228B0">
        <w:rPr>
          <w:rFonts w:ascii="Times New Roman" w:hAnsi="Times New Roman"/>
          <w:i/>
        </w:rPr>
        <w:t>Capitalism Socialism and Democracy</w:t>
      </w:r>
      <w:r>
        <w:rPr>
          <w:rFonts w:ascii="Times New Roman" w:hAnsi="Times New Roman"/>
          <w:i/>
        </w:rPr>
        <w:t>.</w:t>
      </w:r>
      <w:r w:rsidRPr="00D228B0">
        <w:rPr>
          <w:rFonts w:ascii="Times New Roman" w:hAnsi="Times New Roman"/>
          <w:i/>
        </w:rPr>
        <w:t xml:space="preserve"> </w:t>
      </w:r>
      <w:r w:rsidRPr="00D228B0">
        <w:rPr>
          <w:rFonts w:ascii="Times New Roman" w:hAnsi="Times New Roman"/>
        </w:rPr>
        <w:t xml:space="preserve"> New York: Harper Perennial.</w:t>
      </w:r>
    </w:p>
    <w:p w:rsidR="00ED566C" w:rsidRPr="00D228B0" w:rsidRDefault="0095401F" w:rsidP="00ED566C">
      <w:pPr>
        <w:spacing w:line="480" w:lineRule="auto"/>
        <w:ind w:left="720" w:hanging="720"/>
        <w:rPr>
          <w:rFonts w:ascii="Times New Roman" w:hAnsi="Times New Roman"/>
        </w:rPr>
      </w:pPr>
      <w:r w:rsidRPr="00D228B0">
        <w:rPr>
          <w:rFonts w:ascii="Times New Roman" w:hAnsi="Times New Roman"/>
        </w:rPr>
        <w:t xml:space="preserve">Schumpeter, J. 1982.  </w:t>
      </w:r>
      <w:r w:rsidRPr="00D228B0">
        <w:rPr>
          <w:rFonts w:ascii="Times New Roman" w:hAnsi="Times New Roman"/>
          <w:i/>
        </w:rPr>
        <w:t>The Theory of Economic Development</w:t>
      </w:r>
      <w:r w:rsidRPr="00D228B0">
        <w:rPr>
          <w:rFonts w:ascii="Times New Roman" w:hAnsi="Times New Roman"/>
        </w:rPr>
        <w:t>.</w:t>
      </w:r>
      <w:r w:rsidRPr="00D228B0">
        <w:rPr>
          <w:rFonts w:ascii="Times New Roman" w:hAnsi="Times New Roman"/>
          <w:i/>
        </w:rPr>
        <w:t xml:space="preserve"> </w:t>
      </w:r>
      <w:r w:rsidRPr="00D228B0">
        <w:rPr>
          <w:rFonts w:ascii="Times New Roman" w:hAnsi="Times New Roman"/>
        </w:rPr>
        <w:t>Somerset, NJ: Transaction.</w:t>
      </w:r>
    </w:p>
    <w:p w:rsidR="00ED566C" w:rsidRPr="00D228B0" w:rsidRDefault="0095401F" w:rsidP="00ED566C">
      <w:pPr>
        <w:spacing w:line="480" w:lineRule="auto"/>
        <w:ind w:left="720" w:hanging="720"/>
        <w:rPr>
          <w:rFonts w:ascii="Times New Roman" w:hAnsi="Times New Roman"/>
        </w:rPr>
      </w:pPr>
      <w:r>
        <w:rPr>
          <w:rFonts w:ascii="Times New Roman" w:hAnsi="Times New Roman"/>
        </w:rPr>
        <w:t xml:space="preserve">Simonton, D. </w:t>
      </w:r>
      <w:r w:rsidRPr="00D228B0">
        <w:rPr>
          <w:rFonts w:ascii="Times New Roman" w:hAnsi="Times New Roman"/>
        </w:rPr>
        <w:t xml:space="preserve">1999.  </w:t>
      </w:r>
      <w:r w:rsidRPr="00D228B0">
        <w:rPr>
          <w:rFonts w:ascii="Times New Roman" w:hAnsi="Times New Roman"/>
          <w:i/>
        </w:rPr>
        <w:t>Origins of Genius: Darwinian Perspectives on Creativity</w:t>
      </w:r>
      <w:r>
        <w:rPr>
          <w:rFonts w:ascii="Times New Roman" w:hAnsi="Times New Roman"/>
        </w:rPr>
        <w:t xml:space="preserve">. </w:t>
      </w:r>
      <w:r w:rsidRPr="00D228B0">
        <w:rPr>
          <w:rFonts w:ascii="Times New Roman" w:hAnsi="Times New Roman"/>
        </w:rPr>
        <w:t>New York: Oxford University Press.</w:t>
      </w:r>
    </w:p>
    <w:p w:rsidR="00ED566C" w:rsidRDefault="0095401F" w:rsidP="00ED566C">
      <w:pPr>
        <w:spacing w:line="480" w:lineRule="auto"/>
        <w:ind w:left="720" w:hanging="720"/>
        <w:rPr>
          <w:rFonts w:ascii="Times New Roman" w:hAnsi="Times New Roman"/>
        </w:rPr>
      </w:pPr>
      <w:r w:rsidRPr="000155A3">
        <w:rPr>
          <w:rFonts w:ascii="Times New Roman" w:hAnsi="Times New Roman"/>
          <w:highlight w:val="yellow"/>
        </w:rPr>
        <w:t>Smilor, R., O’Donnell, N., Stein, G., and Welborn, R. 2007. “The Research University and the Development of High-Technology Centers in the United States</w:t>
      </w:r>
      <w:r w:rsidR="000155A3" w:rsidRPr="000155A3">
        <w:rPr>
          <w:rFonts w:ascii="Times New Roman" w:hAnsi="Times New Roman"/>
          <w:highlight w:val="yellow"/>
        </w:rPr>
        <w:t xml:space="preserve">.”  </w:t>
      </w:r>
      <w:r w:rsidR="000155A3" w:rsidRPr="00A658AE">
        <w:rPr>
          <w:rFonts w:ascii="Times New Roman" w:hAnsi="Times New Roman"/>
          <w:i/>
          <w:highlight w:val="yellow"/>
        </w:rPr>
        <w:t>Economic Development Quarterly</w:t>
      </w:r>
      <w:r w:rsidR="000155A3" w:rsidRPr="000155A3">
        <w:rPr>
          <w:rFonts w:ascii="Times New Roman" w:hAnsi="Times New Roman"/>
          <w:highlight w:val="yellow"/>
        </w:rPr>
        <w:t>. 21:3, 203-222.</w:t>
      </w:r>
      <w:r w:rsidR="000155A3">
        <w:rPr>
          <w:rFonts w:ascii="Times New Roman" w:hAnsi="Times New Roman"/>
        </w:rPr>
        <w:t xml:space="preserve"> </w:t>
      </w:r>
    </w:p>
    <w:p w:rsidR="00ED566C" w:rsidRDefault="0095401F" w:rsidP="00ED566C">
      <w:pPr>
        <w:spacing w:line="480" w:lineRule="auto"/>
        <w:ind w:left="720" w:hanging="720"/>
        <w:rPr>
          <w:rFonts w:ascii="Times New Roman" w:hAnsi="Times New Roman"/>
        </w:rPr>
      </w:pPr>
      <w:r>
        <w:rPr>
          <w:rFonts w:ascii="Times New Roman" w:hAnsi="Times New Roman"/>
        </w:rPr>
        <w:t xml:space="preserve">Smith, B. L. R.  1990. “American Science Policy </w:t>
      </w:r>
      <w:r w:rsidR="00100789">
        <w:rPr>
          <w:rFonts w:ascii="Times New Roman" w:hAnsi="Times New Roman"/>
        </w:rPr>
        <w:t>S</w:t>
      </w:r>
      <w:r>
        <w:rPr>
          <w:rFonts w:ascii="Times New Roman" w:hAnsi="Times New Roman"/>
        </w:rPr>
        <w:t>ince World War II.” Washington, DC: The Brookings Institution.</w:t>
      </w:r>
    </w:p>
    <w:p w:rsidR="00ED566C" w:rsidRDefault="0095401F" w:rsidP="00ED566C">
      <w:pPr>
        <w:spacing w:line="480" w:lineRule="auto"/>
        <w:ind w:left="720" w:hanging="720"/>
        <w:rPr>
          <w:rFonts w:ascii="Times New Roman" w:hAnsi="Times New Roman"/>
        </w:rPr>
      </w:pPr>
      <w:r w:rsidRPr="00D228B0">
        <w:rPr>
          <w:rFonts w:ascii="Times New Roman" w:hAnsi="Times New Roman"/>
        </w:rPr>
        <w:t xml:space="preserve">Solow, R.  </w:t>
      </w:r>
      <w:r>
        <w:rPr>
          <w:rFonts w:ascii="Times New Roman" w:hAnsi="Times New Roman"/>
        </w:rPr>
        <w:t>1</w:t>
      </w:r>
      <w:r w:rsidRPr="00D228B0">
        <w:rPr>
          <w:rFonts w:ascii="Times New Roman" w:hAnsi="Times New Roman"/>
        </w:rPr>
        <w:t>957.  “</w:t>
      </w:r>
      <w:r w:rsidRPr="00D228B0">
        <w:rPr>
          <w:rStyle w:val="Strong"/>
          <w:rFonts w:ascii="Times New Roman" w:hAnsi="Times New Roman"/>
          <w:b w:val="0"/>
        </w:rPr>
        <w:t>Technical Change and the Aggregate Production Function.” R</w:t>
      </w:r>
      <w:r w:rsidRPr="00D228B0">
        <w:rPr>
          <w:rStyle w:val="Emphasis"/>
          <w:rFonts w:ascii="Times New Roman" w:hAnsi="Times New Roman"/>
        </w:rPr>
        <w:t>eview of Economics and Statistics</w:t>
      </w:r>
      <w:r w:rsidRPr="00D228B0">
        <w:rPr>
          <w:rFonts w:ascii="Times New Roman" w:hAnsi="Times New Roman"/>
        </w:rPr>
        <w:t xml:space="preserve"> 39:3, 312</w:t>
      </w:r>
      <w:r w:rsidRPr="0062128F">
        <w:t>–</w:t>
      </w:r>
      <w:r w:rsidRPr="00D228B0">
        <w:rPr>
          <w:rFonts w:ascii="Times New Roman" w:hAnsi="Times New Roman"/>
        </w:rPr>
        <w:t>320</w:t>
      </w:r>
      <w:r>
        <w:rPr>
          <w:rFonts w:ascii="Times New Roman" w:hAnsi="Times New Roman"/>
        </w:rPr>
        <w:t>.</w:t>
      </w:r>
    </w:p>
    <w:p w:rsidR="00ED566C" w:rsidRDefault="0095401F" w:rsidP="00ED566C">
      <w:pPr>
        <w:spacing w:line="480" w:lineRule="auto"/>
        <w:ind w:left="720" w:hanging="720"/>
        <w:rPr>
          <w:rFonts w:ascii="Times New Roman" w:hAnsi="Times New Roman"/>
          <w:b/>
          <w:bCs/>
          <w:sz w:val="28"/>
        </w:rPr>
      </w:pPr>
      <w:r>
        <w:rPr>
          <w:rFonts w:ascii="Times New Roman" w:hAnsi="Times New Roman"/>
        </w:rPr>
        <w:t xml:space="preserve">Stephan, P., Sumell, A., Black, G., and Adams, J. 2004. “Doctoral Education and Economic Development: The Flow of New Ph.D.s to Industry.” </w:t>
      </w:r>
      <w:r w:rsidRPr="00CE2112">
        <w:rPr>
          <w:rFonts w:ascii="Times New Roman" w:hAnsi="Times New Roman"/>
          <w:i/>
        </w:rPr>
        <w:t>Economic Development Quarterly</w:t>
      </w:r>
      <w:r>
        <w:rPr>
          <w:rFonts w:ascii="Times New Roman" w:hAnsi="Times New Roman"/>
        </w:rPr>
        <w:t xml:space="preserve"> 18, 151</w:t>
      </w:r>
      <w:r w:rsidRPr="0062128F">
        <w:t>–</w:t>
      </w:r>
      <w:r>
        <w:rPr>
          <w:rFonts w:ascii="Times New Roman" w:hAnsi="Times New Roman"/>
        </w:rPr>
        <w:t>167.</w:t>
      </w:r>
    </w:p>
    <w:p w:rsidR="00ED566C" w:rsidRPr="00974496" w:rsidRDefault="0095401F" w:rsidP="00ED566C">
      <w:pPr>
        <w:spacing w:line="480" w:lineRule="auto"/>
        <w:ind w:left="720" w:hanging="720"/>
        <w:rPr>
          <w:rFonts w:ascii="Times New Roman" w:hAnsi="Times New Roman"/>
          <w:bCs/>
        </w:rPr>
      </w:pPr>
      <w:r>
        <w:rPr>
          <w:rFonts w:ascii="Times New Roman" w:hAnsi="Times New Roman"/>
          <w:bCs/>
        </w:rPr>
        <w:t xml:space="preserve">Thomas, J. M., and Darnton, J.  2006. “Social Diversity and Economic Development in the Metropolis.” </w:t>
      </w:r>
      <w:r w:rsidRPr="00CE2112">
        <w:rPr>
          <w:rFonts w:ascii="Times New Roman" w:hAnsi="Times New Roman"/>
          <w:bCs/>
          <w:i/>
        </w:rPr>
        <w:t>Journal of Planning Literature</w:t>
      </w:r>
      <w:r>
        <w:rPr>
          <w:rFonts w:ascii="Times New Roman" w:hAnsi="Times New Roman"/>
          <w:bCs/>
        </w:rPr>
        <w:t xml:space="preserve"> 21, 153</w:t>
      </w:r>
      <w:r w:rsidRPr="0062128F">
        <w:t>–</w:t>
      </w:r>
      <w:r>
        <w:rPr>
          <w:rFonts w:ascii="Times New Roman" w:hAnsi="Times New Roman"/>
          <w:bCs/>
        </w:rPr>
        <w:t>168.</w:t>
      </w:r>
    </w:p>
    <w:p w:rsidR="00ED566C" w:rsidRDefault="0095401F" w:rsidP="00ED566C">
      <w:pPr>
        <w:spacing w:line="480" w:lineRule="auto"/>
        <w:ind w:left="720" w:hanging="720"/>
        <w:rPr>
          <w:rFonts w:ascii="Times New Roman" w:hAnsi="Times New Roman"/>
          <w:bCs/>
        </w:rPr>
      </w:pPr>
      <w:r w:rsidRPr="00CE2112">
        <w:rPr>
          <w:rFonts w:ascii="Times New Roman" w:hAnsi="Times New Roman"/>
          <w:bCs/>
        </w:rPr>
        <w:t>Wolfe, D.</w:t>
      </w:r>
      <w:r>
        <w:rPr>
          <w:rFonts w:ascii="Times New Roman" w:hAnsi="Times New Roman"/>
          <w:bCs/>
        </w:rPr>
        <w:t xml:space="preserve"> </w:t>
      </w:r>
      <w:r w:rsidRPr="00CE2112">
        <w:rPr>
          <w:rFonts w:ascii="Times New Roman" w:hAnsi="Times New Roman"/>
          <w:bCs/>
        </w:rPr>
        <w:t>A. 2004</w:t>
      </w:r>
      <w:r>
        <w:rPr>
          <w:rFonts w:ascii="Times New Roman" w:hAnsi="Times New Roman"/>
          <w:bCs/>
        </w:rPr>
        <w:t>.</w:t>
      </w:r>
      <w:r w:rsidRPr="00CE2112">
        <w:rPr>
          <w:rFonts w:ascii="Times New Roman" w:hAnsi="Times New Roman"/>
          <w:bCs/>
        </w:rPr>
        <w:t xml:space="preserve"> </w:t>
      </w:r>
      <w:r w:rsidRPr="00CE2112">
        <w:rPr>
          <w:rFonts w:ascii="Times New Roman" w:hAnsi="Times New Roman"/>
          <w:bCs/>
          <w:i/>
        </w:rPr>
        <w:t xml:space="preserve">The Role of Universities in Regional Development and Cluster Formation. </w:t>
      </w:r>
      <w:r w:rsidRPr="00CE2112">
        <w:rPr>
          <w:rFonts w:ascii="Times New Roman" w:hAnsi="Times New Roman"/>
          <w:bCs/>
        </w:rPr>
        <w:t>University of Toronto</w:t>
      </w:r>
      <w:r>
        <w:rPr>
          <w:rFonts w:ascii="Times New Roman" w:hAnsi="Times New Roman"/>
          <w:bCs/>
        </w:rPr>
        <w:t xml:space="preserve">: </w:t>
      </w:r>
      <w:r w:rsidRPr="00CE2112">
        <w:rPr>
          <w:rFonts w:ascii="Times New Roman" w:hAnsi="Times New Roman"/>
          <w:bCs/>
        </w:rPr>
        <w:t>Centre of International Studies</w:t>
      </w:r>
      <w:r>
        <w:rPr>
          <w:rFonts w:ascii="Times New Roman" w:hAnsi="Times New Roman"/>
          <w:bCs/>
        </w:rPr>
        <w:t>.</w:t>
      </w:r>
    </w:p>
    <w:p w:rsidR="00ED566C" w:rsidRPr="00D228B0" w:rsidRDefault="0095401F" w:rsidP="00ED566C">
      <w:pPr>
        <w:spacing w:line="480" w:lineRule="auto"/>
        <w:jc w:val="center"/>
        <w:rPr>
          <w:rFonts w:ascii="Times New Roman" w:hAnsi="Times New Roman"/>
          <w:b/>
          <w:bCs/>
          <w:sz w:val="28"/>
        </w:rPr>
      </w:pPr>
      <w:r w:rsidRPr="00D228B0">
        <w:rPr>
          <w:rFonts w:ascii="Times New Roman" w:hAnsi="Times New Roman"/>
          <w:b/>
          <w:bCs/>
          <w:sz w:val="28"/>
        </w:rPr>
        <w:br w:type="page"/>
        <w:t>Tables and Figures</w:t>
      </w:r>
    </w:p>
    <w:p w:rsidR="00ED566C" w:rsidRDefault="00ED566C" w:rsidP="00ED566C">
      <w:pPr>
        <w:jc w:val="center"/>
        <w:rPr>
          <w:rFonts w:ascii="Garamond" w:hAnsi="Garamond"/>
          <w:b/>
          <w:bCs/>
        </w:rPr>
      </w:pPr>
    </w:p>
    <w:p w:rsidR="00ED566C" w:rsidRPr="00D228B0" w:rsidRDefault="0095401F" w:rsidP="00ED566C">
      <w:pPr>
        <w:pStyle w:val="Header"/>
        <w:tabs>
          <w:tab w:val="clear" w:pos="4320"/>
          <w:tab w:val="clear" w:pos="8640"/>
        </w:tabs>
        <w:jc w:val="center"/>
        <w:rPr>
          <w:rFonts w:ascii="Times New Roman" w:hAnsi="Times New Roman"/>
          <w:b/>
          <w:bCs/>
        </w:rPr>
      </w:pPr>
      <w:bookmarkStart w:id="10" w:name="_Ref26411487"/>
      <w:bookmarkStart w:id="11" w:name="_Ref26411481"/>
      <w:r w:rsidRPr="00D228B0">
        <w:rPr>
          <w:rFonts w:ascii="Times New Roman" w:hAnsi="Times New Roman"/>
          <w:b/>
          <w:bCs/>
        </w:rPr>
        <w:t>Table 1</w:t>
      </w:r>
      <w:bookmarkEnd w:id="10"/>
    </w:p>
    <w:p w:rsidR="00ED566C" w:rsidRPr="00D228B0" w:rsidRDefault="0095401F" w:rsidP="00ED566C">
      <w:pPr>
        <w:pStyle w:val="Header"/>
        <w:tabs>
          <w:tab w:val="clear" w:pos="4320"/>
          <w:tab w:val="clear" w:pos="8640"/>
        </w:tabs>
        <w:jc w:val="center"/>
        <w:rPr>
          <w:rFonts w:ascii="Times New Roman" w:hAnsi="Times New Roman"/>
          <w:b/>
          <w:bCs/>
        </w:rPr>
      </w:pPr>
      <w:r w:rsidRPr="00D228B0">
        <w:rPr>
          <w:rFonts w:ascii="Times New Roman" w:hAnsi="Times New Roman"/>
          <w:b/>
          <w:bCs/>
        </w:rPr>
        <w:t>University R&amp;D, Inventions and Patent Applications</w:t>
      </w:r>
      <w:bookmarkEnd w:id="11"/>
    </w:p>
    <w:p w:rsidR="00ED566C" w:rsidRPr="00D228B0" w:rsidRDefault="00ED566C" w:rsidP="00ED566C">
      <w:pPr>
        <w:pStyle w:val="Header"/>
        <w:tabs>
          <w:tab w:val="clear" w:pos="4320"/>
          <w:tab w:val="clear" w:pos="8640"/>
        </w:tabs>
        <w:rPr>
          <w:rFonts w:cs="Arial"/>
        </w:rPr>
      </w:pPr>
    </w:p>
    <w:tbl>
      <w:tblPr>
        <w:tblW w:w="6300" w:type="dxa"/>
        <w:jc w:val="center"/>
        <w:tblLayout w:type="fixed"/>
        <w:tblCellMar>
          <w:left w:w="0" w:type="dxa"/>
          <w:right w:w="0" w:type="dxa"/>
        </w:tblCellMar>
        <w:tblLook w:val="0000"/>
      </w:tblPr>
      <w:tblGrid>
        <w:gridCol w:w="596"/>
        <w:gridCol w:w="2036"/>
        <w:gridCol w:w="968"/>
        <w:gridCol w:w="1260"/>
        <w:gridCol w:w="1440"/>
      </w:tblGrid>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b/>
                <w:bCs/>
                <w:sz w:val="20"/>
              </w:rPr>
            </w:pPr>
            <w:r w:rsidRPr="00D228B0">
              <w:rPr>
                <w:rFonts w:cs="Arial"/>
                <w:b/>
                <w:bCs/>
                <w:sz w:val="20"/>
              </w:rPr>
              <w:t>Rank</w:t>
            </w:r>
          </w:p>
        </w:tc>
        <w:tc>
          <w:tcPr>
            <w:tcW w:w="2036" w:type="dxa"/>
            <w:tcBorders>
              <w:top w:val="nil"/>
              <w:left w:val="nil"/>
              <w:bottom w:val="nil"/>
              <w:right w:val="nil"/>
            </w:tcBorders>
            <w:noWrap/>
            <w:vAlign w:val="bottom"/>
          </w:tcPr>
          <w:p w:rsidR="00ED566C" w:rsidRPr="00D228B0" w:rsidRDefault="0095401F" w:rsidP="00ED566C">
            <w:pPr>
              <w:jc w:val="center"/>
              <w:rPr>
                <w:rFonts w:cs="Arial"/>
                <w:b/>
                <w:bCs/>
                <w:sz w:val="20"/>
              </w:rPr>
            </w:pPr>
            <w:r w:rsidRPr="00D228B0">
              <w:rPr>
                <w:rFonts w:cs="Arial"/>
                <w:b/>
                <w:bCs/>
                <w:sz w:val="20"/>
              </w:rPr>
              <w:t>Regions</w:t>
            </w:r>
          </w:p>
        </w:tc>
        <w:tc>
          <w:tcPr>
            <w:tcW w:w="968" w:type="dxa"/>
            <w:tcBorders>
              <w:top w:val="nil"/>
              <w:left w:val="nil"/>
              <w:bottom w:val="nil"/>
              <w:right w:val="nil"/>
            </w:tcBorders>
            <w:noWrap/>
            <w:vAlign w:val="bottom"/>
          </w:tcPr>
          <w:p w:rsidR="00ED566C" w:rsidRPr="00D228B0" w:rsidRDefault="0095401F" w:rsidP="00ED566C">
            <w:pPr>
              <w:jc w:val="center"/>
              <w:rPr>
                <w:rFonts w:cs="Arial"/>
                <w:b/>
                <w:bCs/>
                <w:sz w:val="20"/>
              </w:rPr>
            </w:pPr>
            <w:r w:rsidRPr="00D228B0">
              <w:rPr>
                <w:rFonts w:cs="Arial"/>
                <w:b/>
                <w:bCs/>
                <w:sz w:val="20"/>
              </w:rPr>
              <w:t>R&amp;D per Capita</w:t>
            </w:r>
          </w:p>
        </w:tc>
        <w:tc>
          <w:tcPr>
            <w:tcW w:w="1260" w:type="dxa"/>
            <w:tcBorders>
              <w:top w:val="nil"/>
              <w:left w:val="nil"/>
              <w:bottom w:val="nil"/>
              <w:right w:val="nil"/>
            </w:tcBorders>
            <w:noWrap/>
            <w:vAlign w:val="bottom"/>
          </w:tcPr>
          <w:p w:rsidR="00ED566C" w:rsidRPr="00D228B0" w:rsidRDefault="0095401F" w:rsidP="00ED566C">
            <w:pPr>
              <w:jc w:val="center"/>
              <w:rPr>
                <w:rFonts w:cs="Arial"/>
                <w:b/>
                <w:bCs/>
                <w:sz w:val="20"/>
              </w:rPr>
            </w:pPr>
            <w:r w:rsidRPr="00D228B0">
              <w:rPr>
                <w:rFonts w:cs="Arial"/>
                <w:b/>
                <w:bCs/>
                <w:sz w:val="20"/>
              </w:rPr>
              <w:t>Invention Disclosures per Faculty</w:t>
            </w:r>
          </w:p>
        </w:tc>
        <w:tc>
          <w:tcPr>
            <w:tcW w:w="1440" w:type="dxa"/>
            <w:tcBorders>
              <w:top w:val="nil"/>
              <w:left w:val="nil"/>
              <w:bottom w:val="nil"/>
              <w:right w:val="nil"/>
            </w:tcBorders>
            <w:noWrap/>
            <w:vAlign w:val="bottom"/>
          </w:tcPr>
          <w:p w:rsidR="00ED566C" w:rsidRPr="00D228B0" w:rsidRDefault="0095401F" w:rsidP="00ED566C">
            <w:pPr>
              <w:jc w:val="center"/>
              <w:rPr>
                <w:rFonts w:cs="Arial"/>
                <w:b/>
                <w:bCs/>
                <w:sz w:val="20"/>
              </w:rPr>
            </w:pPr>
            <w:r w:rsidRPr="00D228B0">
              <w:rPr>
                <w:rFonts w:cs="Arial"/>
                <w:b/>
                <w:bCs/>
                <w:sz w:val="20"/>
              </w:rPr>
              <w:t>Patent Applications per Faculty</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State College</w:t>
            </w:r>
          </w:p>
        </w:tc>
        <w:tc>
          <w:tcPr>
            <w:tcW w:w="968"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$3242.97</w:t>
            </w:r>
          </w:p>
        </w:tc>
        <w:tc>
          <w:tcPr>
            <w:tcW w:w="126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0.104</w:t>
            </w:r>
          </w:p>
        </w:tc>
        <w:tc>
          <w:tcPr>
            <w:tcW w:w="144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0.149</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Bryan-College Station</w:t>
            </w:r>
          </w:p>
        </w:tc>
        <w:tc>
          <w:tcPr>
            <w:tcW w:w="968"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2606.49</w:t>
            </w:r>
          </w:p>
        </w:tc>
        <w:tc>
          <w:tcPr>
            <w:tcW w:w="126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0.085</w:t>
            </w:r>
          </w:p>
        </w:tc>
        <w:tc>
          <w:tcPr>
            <w:tcW w:w="144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0.057</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3</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Iowa City</w:t>
            </w:r>
          </w:p>
        </w:tc>
        <w:tc>
          <w:tcPr>
            <w:tcW w:w="968"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2259.52</w:t>
            </w:r>
          </w:p>
        </w:tc>
        <w:tc>
          <w:tcPr>
            <w:tcW w:w="126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0.081</w:t>
            </w:r>
          </w:p>
        </w:tc>
        <w:tc>
          <w:tcPr>
            <w:tcW w:w="144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0.081</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4</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Rochester MN</w:t>
            </w:r>
          </w:p>
        </w:tc>
        <w:tc>
          <w:tcPr>
            <w:tcW w:w="968"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2146.82</w:t>
            </w:r>
          </w:p>
        </w:tc>
        <w:tc>
          <w:tcPr>
            <w:tcW w:w="126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1.434</w:t>
            </w:r>
          </w:p>
        </w:tc>
        <w:tc>
          <w:tcPr>
            <w:tcW w:w="144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0.717</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5</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Lawrence KS</w:t>
            </w:r>
          </w:p>
        </w:tc>
        <w:tc>
          <w:tcPr>
            <w:tcW w:w="968"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1932.31</w:t>
            </w:r>
          </w:p>
        </w:tc>
        <w:tc>
          <w:tcPr>
            <w:tcW w:w="126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0.054</w:t>
            </w:r>
          </w:p>
        </w:tc>
        <w:tc>
          <w:tcPr>
            <w:tcW w:w="144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0.012</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6</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Champaign-Urbana</w:t>
            </w:r>
          </w:p>
        </w:tc>
        <w:tc>
          <w:tcPr>
            <w:tcW w:w="968"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1913.54</w:t>
            </w:r>
          </w:p>
        </w:tc>
        <w:tc>
          <w:tcPr>
            <w:tcW w:w="126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0.062</w:t>
            </w:r>
          </w:p>
        </w:tc>
        <w:tc>
          <w:tcPr>
            <w:tcW w:w="144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0.031</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7</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Bloomington IN</w:t>
            </w:r>
          </w:p>
        </w:tc>
        <w:tc>
          <w:tcPr>
            <w:tcW w:w="968"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1858.77</w:t>
            </w:r>
          </w:p>
        </w:tc>
        <w:tc>
          <w:tcPr>
            <w:tcW w:w="126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0.047</w:t>
            </w:r>
          </w:p>
        </w:tc>
        <w:tc>
          <w:tcPr>
            <w:tcW w:w="144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0.042</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8</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Corvallis</w:t>
            </w:r>
          </w:p>
        </w:tc>
        <w:tc>
          <w:tcPr>
            <w:tcW w:w="968"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1775.23</w:t>
            </w:r>
          </w:p>
        </w:tc>
        <w:tc>
          <w:tcPr>
            <w:tcW w:w="126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0.044</w:t>
            </w:r>
          </w:p>
        </w:tc>
        <w:tc>
          <w:tcPr>
            <w:tcW w:w="144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0.034</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9</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Athens</w:t>
            </w:r>
          </w:p>
        </w:tc>
        <w:tc>
          <w:tcPr>
            <w:tcW w:w="968"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1684.50</w:t>
            </w:r>
          </w:p>
        </w:tc>
        <w:tc>
          <w:tcPr>
            <w:tcW w:w="126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0.041</w:t>
            </w:r>
          </w:p>
        </w:tc>
        <w:tc>
          <w:tcPr>
            <w:tcW w:w="144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0.041</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10</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Lafayette IN</w:t>
            </w:r>
          </w:p>
        </w:tc>
        <w:tc>
          <w:tcPr>
            <w:tcW w:w="968"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1440.97</w:t>
            </w:r>
          </w:p>
        </w:tc>
        <w:tc>
          <w:tcPr>
            <w:tcW w:w="126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0.076</w:t>
            </w:r>
          </w:p>
        </w:tc>
        <w:tc>
          <w:tcPr>
            <w:tcW w:w="144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0.046</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11</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Gainesville</w:t>
            </w:r>
          </w:p>
        </w:tc>
        <w:tc>
          <w:tcPr>
            <w:tcW w:w="968"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1352.11</w:t>
            </w:r>
          </w:p>
        </w:tc>
        <w:tc>
          <w:tcPr>
            <w:tcW w:w="126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0.099</w:t>
            </w:r>
          </w:p>
        </w:tc>
        <w:tc>
          <w:tcPr>
            <w:tcW w:w="144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0.080</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12</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Charlottesville</w:t>
            </w:r>
          </w:p>
        </w:tc>
        <w:tc>
          <w:tcPr>
            <w:tcW w:w="968"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1312.92</w:t>
            </w:r>
          </w:p>
        </w:tc>
        <w:tc>
          <w:tcPr>
            <w:tcW w:w="126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0.116</w:t>
            </w:r>
          </w:p>
        </w:tc>
        <w:tc>
          <w:tcPr>
            <w:tcW w:w="144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0.137</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13</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Madison</w:t>
            </w:r>
          </w:p>
        </w:tc>
        <w:tc>
          <w:tcPr>
            <w:tcW w:w="968"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1299.71</w:t>
            </w:r>
          </w:p>
        </w:tc>
        <w:tc>
          <w:tcPr>
            <w:tcW w:w="126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0.194</w:t>
            </w:r>
          </w:p>
        </w:tc>
        <w:tc>
          <w:tcPr>
            <w:tcW w:w="144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0.109</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14</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Ann Arbor</w:t>
            </w:r>
          </w:p>
        </w:tc>
        <w:tc>
          <w:tcPr>
            <w:tcW w:w="968"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863.43</w:t>
            </w:r>
          </w:p>
        </w:tc>
        <w:tc>
          <w:tcPr>
            <w:tcW w:w="126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0.054</w:t>
            </w:r>
          </w:p>
        </w:tc>
        <w:tc>
          <w:tcPr>
            <w:tcW w:w="144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0.045</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15</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Raleigh-Durham</w:t>
            </w:r>
          </w:p>
        </w:tc>
        <w:tc>
          <w:tcPr>
            <w:tcW w:w="968"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805.49</w:t>
            </w:r>
          </w:p>
        </w:tc>
        <w:tc>
          <w:tcPr>
            <w:tcW w:w="126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0.143</w:t>
            </w:r>
          </w:p>
        </w:tc>
        <w:tc>
          <w:tcPr>
            <w:tcW w:w="144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0.093</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16</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Auburn</w:t>
            </w:r>
          </w:p>
        </w:tc>
        <w:tc>
          <w:tcPr>
            <w:tcW w:w="968"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769.90</w:t>
            </w:r>
          </w:p>
        </w:tc>
        <w:tc>
          <w:tcPr>
            <w:tcW w:w="126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0.020</w:t>
            </w:r>
          </w:p>
        </w:tc>
        <w:tc>
          <w:tcPr>
            <w:tcW w:w="144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0.019</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17</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Columbia MO</w:t>
            </w:r>
          </w:p>
        </w:tc>
        <w:tc>
          <w:tcPr>
            <w:tcW w:w="968"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695.05</w:t>
            </w:r>
          </w:p>
        </w:tc>
        <w:tc>
          <w:tcPr>
            <w:tcW w:w="126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0.024</w:t>
            </w:r>
          </w:p>
        </w:tc>
        <w:tc>
          <w:tcPr>
            <w:tcW w:w="144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0.012</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18</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Fort Collins</w:t>
            </w:r>
          </w:p>
        </w:tc>
        <w:tc>
          <w:tcPr>
            <w:tcW w:w="968"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609.12</w:t>
            </w:r>
          </w:p>
        </w:tc>
        <w:tc>
          <w:tcPr>
            <w:tcW w:w="126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0.049</w:t>
            </w:r>
          </w:p>
        </w:tc>
        <w:tc>
          <w:tcPr>
            <w:tcW w:w="144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0.029</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19</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Boston</w:t>
            </w:r>
          </w:p>
        </w:tc>
        <w:tc>
          <w:tcPr>
            <w:tcW w:w="968"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591.68</w:t>
            </w:r>
          </w:p>
        </w:tc>
        <w:tc>
          <w:tcPr>
            <w:tcW w:w="126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0.103</w:t>
            </w:r>
          </w:p>
        </w:tc>
        <w:tc>
          <w:tcPr>
            <w:tcW w:w="144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0.098</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20</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Bangor</w:t>
            </w:r>
          </w:p>
        </w:tc>
        <w:tc>
          <w:tcPr>
            <w:tcW w:w="968"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583.29</w:t>
            </w:r>
          </w:p>
        </w:tc>
        <w:tc>
          <w:tcPr>
            <w:tcW w:w="126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0.005</w:t>
            </w:r>
          </w:p>
        </w:tc>
        <w:tc>
          <w:tcPr>
            <w:tcW w:w="144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0.003</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21</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Santa Barbara</w:t>
            </w:r>
          </w:p>
        </w:tc>
        <w:tc>
          <w:tcPr>
            <w:tcW w:w="968"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582.07</w:t>
            </w:r>
          </w:p>
        </w:tc>
        <w:tc>
          <w:tcPr>
            <w:tcW w:w="126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0.079</w:t>
            </w:r>
          </w:p>
        </w:tc>
        <w:tc>
          <w:tcPr>
            <w:tcW w:w="144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0.069</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22</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Lincoln</w:t>
            </w:r>
          </w:p>
        </w:tc>
        <w:tc>
          <w:tcPr>
            <w:tcW w:w="968"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543.46</w:t>
            </w:r>
          </w:p>
        </w:tc>
        <w:tc>
          <w:tcPr>
            <w:tcW w:w="126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0.013</w:t>
            </w:r>
          </w:p>
        </w:tc>
        <w:tc>
          <w:tcPr>
            <w:tcW w:w="144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0.016</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23</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Santa Cruz</w:t>
            </w:r>
          </w:p>
        </w:tc>
        <w:tc>
          <w:tcPr>
            <w:tcW w:w="968"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510.79</w:t>
            </w:r>
          </w:p>
        </w:tc>
        <w:tc>
          <w:tcPr>
            <w:tcW w:w="126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0.095</w:t>
            </w:r>
          </w:p>
        </w:tc>
        <w:tc>
          <w:tcPr>
            <w:tcW w:w="144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0.083</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24</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Lansing</w:t>
            </w:r>
          </w:p>
        </w:tc>
        <w:tc>
          <w:tcPr>
            <w:tcW w:w="968"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508.64</w:t>
            </w:r>
          </w:p>
        </w:tc>
        <w:tc>
          <w:tcPr>
            <w:tcW w:w="126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0.044</w:t>
            </w:r>
          </w:p>
        </w:tc>
        <w:tc>
          <w:tcPr>
            <w:tcW w:w="144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0.032</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25</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Baltimore</w:t>
            </w:r>
          </w:p>
        </w:tc>
        <w:tc>
          <w:tcPr>
            <w:tcW w:w="968"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489.39</w:t>
            </w:r>
          </w:p>
        </w:tc>
        <w:tc>
          <w:tcPr>
            <w:tcW w:w="126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0.096</w:t>
            </w:r>
          </w:p>
        </w:tc>
        <w:tc>
          <w:tcPr>
            <w:tcW w:w="144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0.089</w:t>
            </w:r>
          </w:p>
        </w:tc>
      </w:tr>
    </w:tbl>
    <w:p w:rsidR="00ED566C" w:rsidRPr="00D228B0" w:rsidRDefault="0095401F" w:rsidP="00ED566C">
      <w:pPr>
        <w:pStyle w:val="Caption"/>
        <w:ind w:firstLine="720"/>
        <w:jc w:val="center"/>
        <w:rPr>
          <w:rFonts w:cs="Arial"/>
          <w:b w:val="0"/>
        </w:rPr>
      </w:pPr>
      <w:bookmarkStart w:id="12" w:name="_Toc28366572"/>
      <w:r w:rsidRPr="00D228B0">
        <w:rPr>
          <w:rFonts w:cs="Arial"/>
          <w:b w:val="0"/>
        </w:rPr>
        <w:t>N = 107 MSAs for which AUTM data is available</w:t>
      </w:r>
      <w:bookmarkEnd w:id="12"/>
    </w:p>
    <w:p w:rsidR="00ED566C" w:rsidRPr="00D228B0" w:rsidRDefault="0095401F" w:rsidP="00ED566C">
      <w:pPr>
        <w:jc w:val="center"/>
        <w:rPr>
          <w:rFonts w:ascii="Times New Roman" w:hAnsi="Times New Roman"/>
          <w:b/>
          <w:bCs/>
        </w:rPr>
      </w:pPr>
      <w:r>
        <w:rPr>
          <w:rFonts w:cs="Arial"/>
          <w:bCs/>
        </w:rPr>
        <w:br w:type="page"/>
      </w:r>
      <w:r w:rsidRPr="00D228B0">
        <w:rPr>
          <w:rFonts w:ascii="Times New Roman" w:hAnsi="Times New Roman"/>
          <w:b/>
          <w:bCs/>
        </w:rPr>
        <w:t>Table 2</w:t>
      </w:r>
    </w:p>
    <w:p w:rsidR="00ED566C" w:rsidRPr="00D228B0" w:rsidRDefault="0095401F" w:rsidP="00ED566C">
      <w:pPr>
        <w:jc w:val="center"/>
        <w:rPr>
          <w:rFonts w:ascii="Times New Roman" w:hAnsi="Times New Roman"/>
          <w:b/>
          <w:bCs/>
        </w:rPr>
      </w:pPr>
      <w:r w:rsidRPr="00D228B0">
        <w:rPr>
          <w:rFonts w:ascii="Times New Roman" w:hAnsi="Times New Roman"/>
          <w:b/>
          <w:bCs/>
        </w:rPr>
        <w:t>University Licensing Income and Startups</w:t>
      </w:r>
    </w:p>
    <w:p w:rsidR="00ED566C" w:rsidRPr="00D228B0" w:rsidRDefault="00ED566C" w:rsidP="00ED566C">
      <w:pPr>
        <w:jc w:val="center"/>
        <w:rPr>
          <w:rFonts w:cs="Arial"/>
          <w:iCs/>
        </w:rPr>
      </w:pPr>
    </w:p>
    <w:tbl>
      <w:tblPr>
        <w:tblW w:w="6840" w:type="dxa"/>
        <w:jc w:val="center"/>
        <w:tblLayout w:type="fixed"/>
        <w:tblCellMar>
          <w:left w:w="0" w:type="dxa"/>
          <w:right w:w="0" w:type="dxa"/>
        </w:tblCellMar>
        <w:tblLook w:val="0000"/>
      </w:tblPr>
      <w:tblGrid>
        <w:gridCol w:w="596"/>
        <w:gridCol w:w="2036"/>
        <w:gridCol w:w="968"/>
        <w:gridCol w:w="1080"/>
        <w:gridCol w:w="900"/>
        <w:gridCol w:w="1260"/>
      </w:tblGrid>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b/>
                <w:bCs/>
                <w:sz w:val="20"/>
              </w:rPr>
            </w:pPr>
            <w:r w:rsidRPr="00D228B0">
              <w:rPr>
                <w:rFonts w:cs="Arial"/>
                <w:b/>
                <w:bCs/>
                <w:sz w:val="20"/>
              </w:rPr>
              <w:t>Rank</w:t>
            </w:r>
          </w:p>
        </w:tc>
        <w:tc>
          <w:tcPr>
            <w:tcW w:w="2036" w:type="dxa"/>
            <w:tcBorders>
              <w:top w:val="nil"/>
              <w:left w:val="nil"/>
              <w:bottom w:val="nil"/>
              <w:right w:val="nil"/>
            </w:tcBorders>
            <w:noWrap/>
            <w:vAlign w:val="bottom"/>
          </w:tcPr>
          <w:p w:rsidR="00ED566C" w:rsidRPr="00D228B0" w:rsidRDefault="0095401F" w:rsidP="00ED566C">
            <w:pPr>
              <w:jc w:val="center"/>
              <w:rPr>
                <w:rFonts w:cs="Arial"/>
                <w:b/>
                <w:bCs/>
                <w:sz w:val="20"/>
              </w:rPr>
            </w:pPr>
            <w:r w:rsidRPr="00D228B0">
              <w:rPr>
                <w:rFonts w:cs="Arial"/>
                <w:b/>
                <w:bCs/>
                <w:sz w:val="20"/>
              </w:rPr>
              <w:t>Regions</w:t>
            </w:r>
          </w:p>
        </w:tc>
        <w:tc>
          <w:tcPr>
            <w:tcW w:w="968" w:type="dxa"/>
            <w:tcBorders>
              <w:top w:val="nil"/>
              <w:left w:val="nil"/>
              <w:bottom w:val="nil"/>
              <w:right w:val="nil"/>
            </w:tcBorders>
            <w:noWrap/>
            <w:vAlign w:val="bottom"/>
          </w:tcPr>
          <w:p w:rsidR="00ED566C" w:rsidRPr="00D228B0" w:rsidRDefault="0095401F" w:rsidP="00ED566C">
            <w:pPr>
              <w:jc w:val="center"/>
              <w:rPr>
                <w:rFonts w:cs="Arial"/>
                <w:b/>
                <w:bCs/>
                <w:sz w:val="20"/>
              </w:rPr>
            </w:pPr>
            <w:r w:rsidRPr="00D228B0">
              <w:rPr>
                <w:rFonts w:cs="Arial"/>
                <w:b/>
                <w:bCs/>
                <w:sz w:val="20"/>
              </w:rPr>
              <w:t>Licensing Income per Faculty</w:t>
            </w:r>
          </w:p>
        </w:tc>
        <w:tc>
          <w:tcPr>
            <w:tcW w:w="1080" w:type="dxa"/>
            <w:tcBorders>
              <w:top w:val="nil"/>
              <w:left w:val="nil"/>
              <w:bottom w:val="nil"/>
              <w:right w:val="nil"/>
            </w:tcBorders>
            <w:noWrap/>
            <w:vAlign w:val="bottom"/>
          </w:tcPr>
          <w:p w:rsidR="00ED566C" w:rsidRPr="00D228B0" w:rsidRDefault="0095401F" w:rsidP="00ED566C">
            <w:pPr>
              <w:jc w:val="center"/>
              <w:rPr>
                <w:rFonts w:cs="Arial"/>
                <w:b/>
                <w:bCs/>
                <w:sz w:val="20"/>
              </w:rPr>
            </w:pPr>
            <w:r w:rsidRPr="00D228B0">
              <w:rPr>
                <w:rFonts w:cs="Arial"/>
                <w:b/>
                <w:bCs/>
                <w:sz w:val="20"/>
              </w:rPr>
              <w:t>Total Licensing Income</w:t>
            </w:r>
          </w:p>
          <w:p w:rsidR="00ED566C" w:rsidRPr="00D228B0" w:rsidRDefault="0095401F" w:rsidP="00ED566C">
            <w:pPr>
              <w:jc w:val="center"/>
              <w:rPr>
                <w:rFonts w:cs="Arial"/>
                <w:b/>
                <w:bCs/>
                <w:sz w:val="20"/>
              </w:rPr>
            </w:pPr>
            <w:r w:rsidRPr="00D228B0">
              <w:rPr>
                <w:rFonts w:cs="Arial"/>
                <w:b/>
                <w:bCs/>
                <w:sz w:val="20"/>
              </w:rPr>
              <w:t xml:space="preserve"> ($ M)</w:t>
            </w:r>
          </w:p>
        </w:tc>
        <w:tc>
          <w:tcPr>
            <w:tcW w:w="900" w:type="dxa"/>
            <w:tcBorders>
              <w:top w:val="nil"/>
              <w:left w:val="nil"/>
              <w:bottom w:val="nil"/>
              <w:right w:val="nil"/>
            </w:tcBorders>
            <w:noWrap/>
            <w:vAlign w:val="bottom"/>
          </w:tcPr>
          <w:p w:rsidR="00ED566C" w:rsidRPr="00D228B0" w:rsidRDefault="0095401F" w:rsidP="00ED566C">
            <w:pPr>
              <w:jc w:val="center"/>
              <w:rPr>
                <w:rFonts w:cs="Arial"/>
                <w:b/>
                <w:bCs/>
                <w:sz w:val="20"/>
              </w:rPr>
            </w:pPr>
            <w:r w:rsidRPr="00D228B0">
              <w:rPr>
                <w:rFonts w:cs="Arial"/>
                <w:b/>
                <w:bCs/>
                <w:sz w:val="20"/>
              </w:rPr>
              <w:t>Startups per 1000 Faculty</w:t>
            </w:r>
          </w:p>
        </w:tc>
        <w:tc>
          <w:tcPr>
            <w:tcW w:w="1260" w:type="dxa"/>
            <w:tcBorders>
              <w:top w:val="nil"/>
              <w:left w:val="nil"/>
              <w:bottom w:val="nil"/>
              <w:right w:val="nil"/>
            </w:tcBorders>
            <w:noWrap/>
            <w:vAlign w:val="bottom"/>
          </w:tcPr>
          <w:p w:rsidR="00ED566C" w:rsidRPr="00D228B0" w:rsidRDefault="0095401F" w:rsidP="00ED566C">
            <w:pPr>
              <w:jc w:val="center"/>
              <w:rPr>
                <w:rFonts w:cs="Arial"/>
                <w:b/>
                <w:bCs/>
                <w:sz w:val="20"/>
              </w:rPr>
            </w:pPr>
            <w:r w:rsidRPr="00D228B0">
              <w:rPr>
                <w:rFonts w:cs="Arial"/>
                <w:b/>
                <w:bCs/>
                <w:sz w:val="20"/>
              </w:rPr>
              <w:t>Total Startups (still in business)</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Rochester MN</w:t>
            </w:r>
          </w:p>
        </w:tc>
        <w:tc>
          <w:tcPr>
            <w:tcW w:w="968"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47,460</w:t>
            </w:r>
          </w:p>
        </w:tc>
        <w:tc>
          <w:tcPr>
            <w:tcW w:w="108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5.36</w:t>
            </w:r>
          </w:p>
        </w:tc>
        <w:tc>
          <w:tcPr>
            <w:tcW w:w="90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17.699</w:t>
            </w:r>
          </w:p>
        </w:tc>
        <w:tc>
          <w:tcPr>
            <w:tcW w:w="126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5</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Tallahassee</w:t>
            </w:r>
          </w:p>
        </w:tc>
        <w:tc>
          <w:tcPr>
            <w:tcW w:w="968"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43,603</w:t>
            </w:r>
          </w:p>
        </w:tc>
        <w:tc>
          <w:tcPr>
            <w:tcW w:w="108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67.50</w:t>
            </w:r>
          </w:p>
        </w:tc>
        <w:tc>
          <w:tcPr>
            <w:tcW w:w="90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1.292</w:t>
            </w:r>
          </w:p>
        </w:tc>
        <w:tc>
          <w:tcPr>
            <w:tcW w:w="126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6</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3</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Santa Cruz</w:t>
            </w:r>
          </w:p>
        </w:tc>
        <w:tc>
          <w:tcPr>
            <w:tcW w:w="968"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29,318</w:t>
            </w:r>
          </w:p>
        </w:tc>
        <w:tc>
          <w:tcPr>
            <w:tcW w:w="108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16.77</w:t>
            </w:r>
          </w:p>
        </w:tc>
        <w:tc>
          <w:tcPr>
            <w:tcW w:w="90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2.847</w:t>
            </w:r>
          </w:p>
        </w:tc>
        <w:tc>
          <w:tcPr>
            <w:tcW w:w="126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0</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4</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Santa Barbara</w:t>
            </w:r>
          </w:p>
        </w:tc>
        <w:tc>
          <w:tcPr>
            <w:tcW w:w="968"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24,514</w:t>
            </w:r>
          </w:p>
        </w:tc>
        <w:tc>
          <w:tcPr>
            <w:tcW w:w="108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29.86</w:t>
            </w:r>
          </w:p>
        </w:tc>
        <w:tc>
          <w:tcPr>
            <w:tcW w:w="90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2.380</w:t>
            </w:r>
          </w:p>
        </w:tc>
        <w:tc>
          <w:tcPr>
            <w:tcW w:w="126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0</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5</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Madison</w:t>
            </w:r>
          </w:p>
        </w:tc>
        <w:tc>
          <w:tcPr>
            <w:tcW w:w="968"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16,028</w:t>
            </w:r>
          </w:p>
        </w:tc>
        <w:tc>
          <w:tcPr>
            <w:tcW w:w="108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22.94</w:t>
            </w:r>
          </w:p>
        </w:tc>
        <w:tc>
          <w:tcPr>
            <w:tcW w:w="90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4.193</w:t>
            </w:r>
          </w:p>
        </w:tc>
        <w:tc>
          <w:tcPr>
            <w:tcW w:w="126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32</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6</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Gainesville</w:t>
            </w:r>
          </w:p>
        </w:tc>
        <w:tc>
          <w:tcPr>
            <w:tcW w:w="968"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15,621</w:t>
            </w:r>
          </w:p>
        </w:tc>
        <w:tc>
          <w:tcPr>
            <w:tcW w:w="108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26.27</w:t>
            </w:r>
          </w:p>
        </w:tc>
        <w:tc>
          <w:tcPr>
            <w:tcW w:w="90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3.567</w:t>
            </w:r>
          </w:p>
        </w:tc>
        <w:tc>
          <w:tcPr>
            <w:tcW w:w="126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33</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7</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Orange County</w:t>
            </w:r>
          </w:p>
        </w:tc>
        <w:tc>
          <w:tcPr>
            <w:tcW w:w="968"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13,133</w:t>
            </w:r>
          </w:p>
        </w:tc>
        <w:tc>
          <w:tcPr>
            <w:tcW w:w="108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28.07</w:t>
            </w:r>
          </w:p>
        </w:tc>
        <w:tc>
          <w:tcPr>
            <w:tcW w:w="90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1.275</w:t>
            </w:r>
          </w:p>
        </w:tc>
        <w:tc>
          <w:tcPr>
            <w:tcW w:w="126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0</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8</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Sacramento</w:t>
            </w:r>
          </w:p>
        </w:tc>
        <w:tc>
          <w:tcPr>
            <w:tcW w:w="968"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13,084</w:t>
            </w:r>
          </w:p>
        </w:tc>
        <w:tc>
          <w:tcPr>
            <w:tcW w:w="108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38.70</w:t>
            </w:r>
          </w:p>
        </w:tc>
        <w:tc>
          <w:tcPr>
            <w:tcW w:w="90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1.270</w:t>
            </w:r>
          </w:p>
        </w:tc>
        <w:tc>
          <w:tcPr>
            <w:tcW w:w="126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0</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9</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Oakland</w:t>
            </w:r>
          </w:p>
        </w:tc>
        <w:tc>
          <w:tcPr>
            <w:tcW w:w="968"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11,982</w:t>
            </w:r>
          </w:p>
        </w:tc>
        <w:tc>
          <w:tcPr>
            <w:tcW w:w="108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47.75</w:t>
            </w:r>
          </w:p>
        </w:tc>
        <w:tc>
          <w:tcPr>
            <w:tcW w:w="90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1.163</w:t>
            </w:r>
          </w:p>
        </w:tc>
        <w:tc>
          <w:tcPr>
            <w:tcW w:w="126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0</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10</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Lansing</w:t>
            </w:r>
          </w:p>
        </w:tc>
        <w:tc>
          <w:tcPr>
            <w:tcW w:w="968"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11,864</w:t>
            </w:r>
          </w:p>
        </w:tc>
        <w:tc>
          <w:tcPr>
            <w:tcW w:w="108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25.72</w:t>
            </w:r>
          </w:p>
        </w:tc>
        <w:tc>
          <w:tcPr>
            <w:tcW w:w="90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0.461</w:t>
            </w:r>
          </w:p>
        </w:tc>
        <w:tc>
          <w:tcPr>
            <w:tcW w:w="126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15</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11</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San Jose</w:t>
            </w:r>
          </w:p>
        </w:tc>
        <w:tc>
          <w:tcPr>
            <w:tcW w:w="968"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11,516</w:t>
            </w:r>
          </w:p>
        </w:tc>
        <w:tc>
          <w:tcPr>
            <w:tcW w:w="108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36.94</w:t>
            </w:r>
          </w:p>
        </w:tc>
        <w:tc>
          <w:tcPr>
            <w:tcW w:w="90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2.494</w:t>
            </w:r>
          </w:p>
        </w:tc>
        <w:tc>
          <w:tcPr>
            <w:tcW w:w="126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88</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12</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New York</w:t>
            </w:r>
          </w:p>
        </w:tc>
        <w:tc>
          <w:tcPr>
            <w:tcW w:w="968"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9,977</w:t>
            </w:r>
          </w:p>
        </w:tc>
        <w:tc>
          <w:tcPr>
            <w:tcW w:w="108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164.09</w:t>
            </w:r>
          </w:p>
        </w:tc>
        <w:tc>
          <w:tcPr>
            <w:tcW w:w="90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0.934</w:t>
            </w:r>
          </w:p>
        </w:tc>
        <w:tc>
          <w:tcPr>
            <w:tcW w:w="126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54</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13</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Los Angeles</w:t>
            </w:r>
          </w:p>
        </w:tc>
        <w:tc>
          <w:tcPr>
            <w:tcW w:w="968"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9,078</w:t>
            </w:r>
          </w:p>
        </w:tc>
        <w:tc>
          <w:tcPr>
            <w:tcW w:w="108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108.52</w:t>
            </w:r>
          </w:p>
        </w:tc>
        <w:tc>
          <w:tcPr>
            <w:tcW w:w="90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2.212</w:t>
            </w:r>
          </w:p>
        </w:tc>
        <w:tc>
          <w:tcPr>
            <w:tcW w:w="126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82</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14</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Seattle</w:t>
            </w:r>
          </w:p>
        </w:tc>
        <w:tc>
          <w:tcPr>
            <w:tcW w:w="968"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7,914</w:t>
            </w:r>
          </w:p>
        </w:tc>
        <w:tc>
          <w:tcPr>
            <w:tcW w:w="108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30.30</w:t>
            </w:r>
          </w:p>
        </w:tc>
        <w:tc>
          <w:tcPr>
            <w:tcW w:w="90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1.567</w:t>
            </w:r>
          </w:p>
        </w:tc>
        <w:tc>
          <w:tcPr>
            <w:tcW w:w="126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127</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15</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Boston</w:t>
            </w:r>
          </w:p>
        </w:tc>
        <w:tc>
          <w:tcPr>
            <w:tcW w:w="968"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7,558</w:t>
            </w:r>
          </w:p>
        </w:tc>
        <w:tc>
          <w:tcPr>
            <w:tcW w:w="108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73.33</w:t>
            </w:r>
          </w:p>
        </w:tc>
        <w:tc>
          <w:tcPr>
            <w:tcW w:w="90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5.154</w:t>
            </w:r>
          </w:p>
        </w:tc>
        <w:tc>
          <w:tcPr>
            <w:tcW w:w="126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271</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16</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San Diego</w:t>
            </w:r>
          </w:p>
        </w:tc>
        <w:tc>
          <w:tcPr>
            <w:tcW w:w="968"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7,223</w:t>
            </w:r>
          </w:p>
        </w:tc>
        <w:tc>
          <w:tcPr>
            <w:tcW w:w="108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29.51</w:t>
            </w:r>
          </w:p>
        </w:tc>
        <w:tc>
          <w:tcPr>
            <w:tcW w:w="90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1.188</w:t>
            </w:r>
          </w:p>
        </w:tc>
        <w:tc>
          <w:tcPr>
            <w:tcW w:w="126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5</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17</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Rochester NY</w:t>
            </w:r>
          </w:p>
        </w:tc>
        <w:tc>
          <w:tcPr>
            <w:tcW w:w="968"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5,879</w:t>
            </w:r>
          </w:p>
        </w:tc>
        <w:tc>
          <w:tcPr>
            <w:tcW w:w="108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14.63</w:t>
            </w:r>
          </w:p>
        </w:tc>
        <w:tc>
          <w:tcPr>
            <w:tcW w:w="90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0.923</w:t>
            </w:r>
          </w:p>
        </w:tc>
        <w:tc>
          <w:tcPr>
            <w:tcW w:w="126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5</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18</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Birmingham</w:t>
            </w:r>
          </w:p>
        </w:tc>
        <w:tc>
          <w:tcPr>
            <w:tcW w:w="968"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5,421</w:t>
            </w:r>
          </w:p>
        </w:tc>
        <w:tc>
          <w:tcPr>
            <w:tcW w:w="108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3.72</w:t>
            </w:r>
          </w:p>
        </w:tc>
        <w:tc>
          <w:tcPr>
            <w:tcW w:w="90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7.278</w:t>
            </w:r>
          </w:p>
        </w:tc>
        <w:tc>
          <w:tcPr>
            <w:tcW w:w="126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28</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19</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Iowa City</w:t>
            </w:r>
          </w:p>
        </w:tc>
        <w:tc>
          <w:tcPr>
            <w:tcW w:w="968"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4,915</w:t>
            </w:r>
          </w:p>
        </w:tc>
        <w:tc>
          <w:tcPr>
            <w:tcW w:w="108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5.07</w:t>
            </w:r>
          </w:p>
        </w:tc>
        <w:tc>
          <w:tcPr>
            <w:tcW w:w="90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0.000</w:t>
            </w:r>
          </w:p>
        </w:tc>
        <w:tc>
          <w:tcPr>
            <w:tcW w:w="126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17</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20</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Galveston</w:t>
            </w:r>
          </w:p>
        </w:tc>
        <w:tc>
          <w:tcPr>
            <w:tcW w:w="968"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4,446</w:t>
            </w:r>
          </w:p>
        </w:tc>
        <w:tc>
          <w:tcPr>
            <w:tcW w:w="108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0.96</w:t>
            </w:r>
          </w:p>
        </w:tc>
        <w:tc>
          <w:tcPr>
            <w:tcW w:w="90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13.953</w:t>
            </w:r>
          </w:p>
        </w:tc>
        <w:tc>
          <w:tcPr>
            <w:tcW w:w="126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4</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21</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Houston</w:t>
            </w:r>
          </w:p>
        </w:tc>
        <w:tc>
          <w:tcPr>
            <w:tcW w:w="968"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4,344</w:t>
            </w:r>
          </w:p>
        </w:tc>
        <w:tc>
          <w:tcPr>
            <w:tcW w:w="108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18.45</w:t>
            </w:r>
          </w:p>
        </w:tc>
        <w:tc>
          <w:tcPr>
            <w:tcW w:w="90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2.119</w:t>
            </w:r>
          </w:p>
        </w:tc>
        <w:tc>
          <w:tcPr>
            <w:tcW w:w="126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33</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22</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Minneapolis</w:t>
            </w:r>
          </w:p>
        </w:tc>
        <w:tc>
          <w:tcPr>
            <w:tcW w:w="968"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4,291</w:t>
            </w:r>
          </w:p>
        </w:tc>
        <w:tc>
          <w:tcPr>
            <w:tcW w:w="108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23.14</w:t>
            </w:r>
          </w:p>
        </w:tc>
        <w:tc>
          <w:tcPr>
            <w:tcW w:w="90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2.039</w:t>
            </w:r>
          </w:p>
        </w:tc>
        <w:tc>
          <w:tcPr>
            <w:tcW w:w="126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50</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23</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Springfield MA</w:t>
            </w:r>
          </w:p>
        </w:tc>
        <w:tc>
          <w:tcPr>
            <w:tcW w:w="968"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3,911</w:t>
            </w:r>
          </w:p>
        </w:tc>
        <w:tc>
          <w:tcPr>
            <w:tcW w:w="108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9.05</w:t>
            </w:r>
          </w:p>
        </w:tc>
        <w:tc>
          <w:tcPr>
            <w:tcW w:w="90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0.864</w:t>
            </w:r>
          </w:p>
        </w:tc>
        <w:tc>
          <w:tcPr>
            <w:tcW w:w="126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8</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24</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Riverside</w:t>
            </w:r>
          </w:p>
        </w:tc>
        <w:tc>
          <w:tcPr>
            <w:tcW w:w="968"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3,754</w:t>
            </w:r>
          </w:p>
        </w:tc>
        <w:tc>
          <w:tcPr>
            <w:tcW w:w="108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15.60</w:t>
            </w:r>
          </w:p>
        </w:tc>
        <w:tc>
          <w:tcPr>
            <w:tcW w:w="90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0.364</w:t>
            </w:r>
          </w:p>
        </w:tc>
        <w:tc>
          <w:tcPr>
            <w:tcW w:w="126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0</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25</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Charlottesville</w:t>
            </w:r>
          </w:p>
        </w:tc>
        <w:tc>
          <w:tcPr>
            <w:tcW w:w="968"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3,752</w:t>
            </w:r>
          </w:p>
        </w:tc>
        <w:tc>
          <w:tcPr>
            <w:tcW w:w="108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4.02</w:t>
            </w:r>
          </w:p>
        </w:tc>
        <w:tc>
          <w:tcPr>
            <w:tcW w:w="90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9.346</w:t>
            </w:r>
          </w:p>
        </w:tc>
        <w:tc>
          <w:tcPr>
            <w:tcW w:w="126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29</w:t>
            </w:r>
          </w:p>
        </w:tc>
      </w:tr>
    </w:tbl>
    <w:p w:rsidR="00ED566C" w:rsidRPr="00D228B0" w:rsidRDefault="00ED566C" w:rsidP="00ED566C">
      <w:pPr>
        <w:ind w:firstLine="720"/>
        <w:rPr>
          <w:rFonts w:cs="Arial"/>
          <w:sz w:val="20"/>
        </w:rPr>
      </w:pPr>
    </w:p>
    <w:p w:rsidR="00ED566C" w:rsidRPr="00D228B0" w:rsidRDefault="0095401F" w:rsidP="00ED566C">
      <w:pPr>
        <w:jc w:val="center"/>
        <w:rPr>
          <w:rFonts w:cs="Arial"/>
          <w:sz w:val="20"/>
        </w:rPr>
      </w:pPr>
      <w:r w:rsidRPr="00D228B0">
        <w:rPr>
          <w:rFonts w:cs="Arial"/>
          <w:sz w:val="20"/>
        </w:rPr>
        <w:t xml:space="preserve">             N = 107 MSAs for which AUTM data is available.</w:t>
      </w:r>
    </w:p>
    <w:p w:rsidR="00ED566C" w:rsidRPr="00D228B0" w:rsidRDefault="00ED566C" w:rsidP="00ED566C">
      <w:pPr>
        <w:jc w:val="center"/>
        <w:rPr>
          <w:rFonts w:cs="Arial"/>
          <w:sz w:val="20"/>
        </w:rPr>
      </w:pPr>
    </w:p>
    <w:p w:rsidR="00ED566C" w:rsidRDefault="0095401F" w:rsidP="00ED566C">
      <w:pPr>
        <w:pStyle w:val="Caption"/>
        <w:jc w:val="center"/>
        <w:rPr>
          <w:rFonts w:ascii="Times New Roman" w:hAnsi="Times New Roman"/>
          <w:sz w:val="24"/>
        </w:rPr>
      </w:pPr>
      <w:bookmarkStart w:id="13" w:name="_Ref26414891"/>
      <w:r w:rsidRPr="00D228B0">
        <w:rPr>
          <w:rFonts w:ascii="Times New Roman" w:hAnsi="Times New Roman"/>
          <w:sz w:val="24"/>
        </w:rPr>
        <w:t xml:space="preserve">Table </w:t>
      </w:r>
      <w:bookmarkEnd w:id="13"/>
      <w:r w:rsidRPr="00D228B0">
        <w:rPr>
          <w:rFonts w:ascii="Times New Roman" w:hAnsi="Times New Roman"/>
          <w:sz w:val="24"/>
        </w:rPr>
        <w:t>3</w:t>
      </w:r>
      <w:r w:rsidRPr="00D228B0">
        <w:rPr>
          <w:rFonts w:ascii="Times New Roman" w:hAnsi="Times New Roman"/>
          <w:sz w:val="24"/>
        </w:rPr>
        <w:br/>
        <w:t xml:space="preserve"> Correlations between University and Regional Technology Measures</w:t>
      </w:r>
    </w:p>
    <w:p w:rsidR="00ED566C" w:rsidRPr="00D228B0" w:rsidRDefault="00ED566C" w:rsidP="00ED566C"/>
    <w:tbl>
      <w:tblPr>
        <w:tblW w:w="82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1620"/>
        <w:gridCol w:w="1800"/>
        <w:gridCol w:w="1260"/>
        <w:gridCol w:w="1440"/>
      </w:tblGrid>
      <w:tr w:rsidR="00ED566C" w:rsidRPr="00D228B0">
        <w:tc>
          <w:tcPr>
            <w:tcW w:w="2088" w:type="dxa"/>
          </w:tcPr>
          <w:p w:rsidR="00ED566C" w:rsidRPr="00D228B0" w:rsidRDefault="00ED566C" w:rsidP="00ED566C">
            <w:pPr>
              <w:jc w:val="center"/>
              <w:rPr>
                <w:rFonts w:cs="Arial"/>
                <w:iCs/>
                <w:sz w:val="20"/>
              </w:rPr>
            </w:pPr>
          </w:p>
        </w:tc>
        <w:tc>
          <w:tcPr>
            <w:tcW w:w="1620" w:type="dxa"/>
          </w:tcPr>
          <w:p w:rsidR="00ED566C" w:rsidRPr="00D228B0" w:rsidRDefault="0095401F" w:rsidP="00ED566C">
            <w:pPr>
              <w:jc w:val="center"/>
              <w:rPr>
                <w:rFonts w:cs="Arial"/>
                <w:b/>
                <w:bCs/>
                <w:iCs/>
                <w:sz w:val="20"/>
              </w:rPr>
            </w:pPr>
            <w:r w:rsidRPr="00D228B0">
              <w:rPr>
                <w:rFonts w:cs="Arial"/>
                <w:b/>
                <w:bCs/>
                <w:iCs/>
                <w:sz w:val="20"/>
              </w:rPr>
              <w:t>Invention Disclosures</w:t>
            </w:r>
          </w:p>
        </w:tc>
        <w:tc>
          <w:tcPr>
            <w:tcW w:w="1800" w:type="dxa"/>
          </w:tcPr>
          <w:p w:rsidR="00ED566C" w:rsidRPr="00D228B0" w:rsidRDefault="0095401F" w:rsidP="00ED566C">
            <w:pPr>
              <w:jc w:val="center"/>
              <w:rPr>
                <w:rFonts w:cs="Arial"/>
                <w:b/>
                <w:bCs/>
                <w:iCs/>
                <w:sz w:val="20"/>
              </w:rPr>
            </w:pPr>
            <w:r w:rsidRPr="00D228B0">
              <w:rPr>
                <w:rFonts w:cs="Arial"/>
                <w:b/>
                <w:bCs/>
                <w:iCs/>
                <w:sz w:val="20"/>
              </w:rPr>
              <w:t>Patent Applications</w:t>
            </w:r>
          </w:p>
        </w:tc>
        <w:tc>
          <w:tcPr>
            <w:tcW w:w="1260" w:type="dxa"/>
          </w:tcPr>
          <w:p w:rsidR="00ED566C" w:rsidRPr="00D228B0" w:rsidRDefault="0095401F" w:rsidP="00ED566C">
            <w:pPr>
              <w:jc w:val="center"/>
              <w:rPr>
                <w:rFonts w:cs="Arial"/>
                <w:b/>
                <w:bCs/>
                <w:iCs/>
                <w:sz w:val="20"/>
              </w:rPr>
            </w:pPr>
            <w:r w:rsidRPr="00D228B0">
              <w:rPr>
                <w:rFonts w:cs="Arial"/>
                <w:b/>
                <w:bCs/>
                <w:iCs/>
                <w:sz w:val="20"/>
              </w:rPr>
              <w:t>License Income</w:t>
            </w:r>
          </w:p>
        </w:tc>
        <w:tc>
          <w:tcPr>
            <w:tcW w:w="1440" w:type="dxa"/>
          </w:tcPr>
          <w:p w:rsidR="00ED566C" w:rsidRPr="00D228B0" w:rsidRDefault="0095401F" w:rsidP="00ED566C">
            <w:pPr>
              <w:jc w:val="center"/>
              <w:rPr>
                <w:rFonts w:cs="Arial"/>
                <w:b/>
                <w:bCs/>
                <w:iCs/>
                <w:sz w:val="20"/>
              </w:rPr>
            </w:pPr>
            <w:r w:rsidRPr="00D228B0">
              <w:rPr>
                <w:rFonts w:cs="Arial"/>
                <w:b/>
                <w:bCs/>
                <w:iCs/>
                <w:sz w:val="20"/>
              </w:rPr>
              <w:t>Startups</w:t>
            </w:r>
          </w:p>
        </w:tc>
      </w:tr>
      <w:tr w:rsidR="00ED566C" w:rsidRPr="00D228B0">
        <w:tc>
          <w:tcPr>
            <w:tcW w:w="2088" w:type="dxa"/>
          </w:tcPr>
          <w:p w:rsidR="00ED566C" w:rsidRPr="00D228B0" w:rsidRDefault="0095401F" w:rsidP="00ED566C">
            <w:pPr>
              <w:pStyle w:val="xl24"/>
              <w:spacing w:before="0" w:beforeAutospacing="0" w:after="0" w:afterAutospacing="0"/>
              <w:jc w:val="center"/>
              <w:rPr>
                <w:sz w:val="20"/>
              </w:rPr>
            </w:pPr>
            <w:r w:rsidRPr="00D228B0">
              <w:rPr>
                <w:sz w:val="20"/>
              </w:rPr>
              <w:t>Regional Patents</w:t>
            </w:r>
          </w:p>
        </w:tc>
        <w:tc>
          <w:tcPr>
            <w:tcW w:w="1620" w:type="dxa"/>
          </w:tcPr>
          <w:p w:rsidR="00ED566C" w:rsidRPr="00D228B0" w:rsidRDefault="0095401F" w:rsidP="00ED566C">
            <w:pPr>
              <w:jc w:val="center"/>
              <w:rPr>
                <w:rFonts w:cs="Arial"/>
                <w:iCs/>
                <w:sz w:val="20"/>
              </w:rPr>
            </w:pPr>
            <w:r w:rsidRPr="00D228B0">
              <w:rPr>
                <w:rFonts w:cs="Arial"/>
                <w:iCs/>
                <w:sz w:val="20"/>
              </w:rPr>
              <w:t>0.344</w:t>
            </w:r>
          </w:p>
          <w:p w:rsidR="00ED566C" w:rsidRPr="00D228B0" w:rsidRDefault="0095401F" w:rsidP="00ED566C">
            <w:pPr>
              <w:jc w:val="center"/>
              <w:rPr>
                <w:rFonts w:cs="Arial"/>
                <w:iCs/>
                <w:sz w:val="20"/>
              </w:rPr>
            </w:pPr>
            <w:r w:rsidRPr="00D228B0">
              <w:rPr>
                <w:rFonts w:cs="Arial"/>
                <w:iCs/>
                <w:sz w:val="20"/>
              </w:rPr>
              <w:t>0.376</w:t>
            </w:r>
          </w:p>
        </w:tc>
        <w:tc>
          <w:tcPr>
            <w:tcW w:w="1800" w:type="dxa"/>
          </w:tcPr>
          <w:p w:rsidR="00ED566C" w:rsidRPr="00D228B0" w:rsidRDefault="0095401F" w:rsidP="00ED566C">
            <w:pPr>
              <w:jc w:val="center"/>
              <w:rPr>
                <w:rFonts w:cs="Arial"/>
                <w:iCs/>
                <w:sz w:val="20"/>
              </w:rPr>
            </w:pPr>
            <w:r w:rsidRPr="00D228B0">
              <w:rPr>
                <w:rFonts w:cs="Arial"/>
                <w:iCs/>
                <w:sz w:val="20"/>
              </w:rPr>
              <w:t>0.390</w:t>
            </w:r>
          </w:p>
          <w:p w:rsidR="00ED566C" w:rsidRPr="00D228B0" w:rsidRDefault="0095401F" w:rsidP="00ED566C">
            <w:pPr>
              <w:jc w:val="center"/>
              <w:rPr>
                <w:rFonts w:cs="Arial"/>
                <w:iCs/>
                <w:sz w:val="20"/>
              </w:rPr>
            </w:pPr>
            <w:r w:rsidRPr="00D228B0">
              <w:rPr>
                <w:rFonts w:cs="Arial"/>
                <w:iCs/>
                <w:sz w:val="20"/>
              </w:rPr>
              <w:t>0.342</w:t>
            </w:r>
          </w:p>
        </w:tc>
        <w:tc>
          <w:tcPr>
            <w:tcW w:w="1260" w:type="dxa"/>
          </w:tcPr>
          <w:p w:rsidR="00ED566C" w:rsidRPr="00D228B0" w:rsidRDefault="0095401F" w:rsidP="00ED566C">
            <w:pPr>
              <w:jc w:val="center"/>
              <w:rPr>
                <w:rFonts w:cs="Arial"/>
                <w:iCs/>
                <w:sz w:val="20"/>
              </w:rPr>
            </w:pPr>
            <w:r w:rsidRPr="00D228B0">
              <w:rPr>
                <w:rFonts w:cs="Arial"/>
                <w:iCs/>
                <w:sz w:val="20"/>
              </w:rPr>
              <w:t>0.376</w:t>
            </w:r>
          </w:p>
          <w:p w:rsidR="00ED566C" w:rsidRPr="00D228B0" w:rsidRDefault="0095401F" w:rsidP="00ED566C">
            <w:pPr>
              <w:jc w:val="center"/>
              <w:rPr>
                <w:rFonts w:cs="Arial"/>
                <w:iCs/>
                <w:sz w:val="20"/>
              </w:rPr>
            </w:pPr>
            <w:r w:rsidRPr="00D228B0">
              <w:rPr>
                <w:rFonts w:cs="Arial"/>
                <w:iCs/>
                <w:sz w:val="20"/>
              </w:rPr>
              <w:t>0.687</w:t>
            </w:r>
          </w:p>
        </w:tc>
        <w:tc>
          <w:tcPr>
            <w:tcW w:w="1440" w:type="dxa"/>
          </w:tcPr>
          <w:p w:rsidR="00ED566C" w:rsidRPr="00D228B0" w:rsidRDefault="0095401F" w:rsidP="00ED566C">
            <w:pPr>
              <w:jc w:val="center"/>
              <w:rPr>
                <w:rFonts w:cs="Arial"/>
                <w:iCs/>
                <w:sz w:val="20"/>
              </w:rPr>
            </w:pPr>
            <w:r w:rsidRPr="00D228B0">
              <w:rPr>
                <w:rFonts w:cs="Arial"/>
                <w:iCs/>
                <w:sz w:val="20"/>
              </w:rPr>
              <w:t>0.291</w:t>
            </w:r>
          </w:p>
          <w:p w:rsidR="00ED566C" w:rsidRPr="00D228B0" w:rsidRDefault="0095401F" w:rsidP="00ED566C">
            <w:pPr>
              <w:jc w:val="center"/>
              <w:rPr>
                <w:rFonts w:cs="Arial"/>
                <w:iCs/>
                <w:sz w:val="20"/>
              </w:rPr>
            </w:pPr>
            <w:r w:rsidRPr="00D228B0">
              <w:rPr>
                <w:rFonts w:cs="Arial"/>
                <w:iCs/>
                <w:sz w:val="20"/>
              </w:rPr>
              <w:t>0.288</w:t>
            </w:r>
          </w:p>
        </w:tc>
      </w:tr>
      <w:tr w:rsidR="00ED566C" w:rsidRPr="00D228B0">
        <w:tc>
          <w:tcPr>
            <w:tcW w:w="2088" w:type="dxa"/>
            <w:vMerge w:val="restart"/>
          </w:tcPr>
          <w:p w:rsidR="00ED566C" w:rsidRPr="00D228B0" w:rsidRDefault="0095401F" w:rsidP="00ED566C">
            <w:pPr>
              <w:jc w:val="center"/>
              <w:rPr>
                <w:rFonts w:cs="Arial"/>
                <w:b/>
                <w:bCs/>
                <w:iCs/>
                <w:sz w:val="20"/>
              </w:rPr>
            </w:pPr>
            <w:r w:rsidRPr="00D228B0">
              <w:rPr>
                <w:rFonts w:cs="Arial"/>
                <w:b/>
                <w:bCs/>
                <w:iCs/>
                <w:sz w:val="20"/>
              </w:rPr>
              <w:t>Tech-Pole</w:t>
            </w:r>
          </w:p>
          <w:p w:rsidR="00ED566C" w:rsidRPr="00D228B0" w:rsidRDefault="00ED566C" w:rsidP="00ED566C">
            <w:pPr>
              <w:jc w:val="center"/>
              <w:rPr>
                <w:rFonts w:cs="Arial"/>
                <w:b/>
                <w:bCs/>
                <w:iCs/>
                <w:sz w:val="20"/>
              </w:rPr>
            </w:pPr>
          </w:p>
        </w:tc>
        <w:tc>
          <w:tcPr>
            <w:tcW w:w="1620" w:type="dxa"/>
          </w:tcPr>
          <w:p w:rsidR="00ED566C" w:rsidRPr="00D228B0" w:rsidRDefault="0095401F" w:rsidP="00ED566C">
            <w:pPr>
              <w:jc w:val="center"/>
              <w:rPr>
                <w:rFonts w:cs="Arial"/>
                <w:iCs/>
                <w:sz w:val="20"/>
              </w:rPr>
            </w:pPr>
            <w:r w:rsidRPr="00D228B0">
              <w:rPr>
                <w:rFonts w:cs="Arial"/>
                <w:iCs/>
                <w:sz w:val="20"/>
              </w:rPr>
              <w:t>0.312</w:t>
            </w:r>
          </w:p>
        </w:tc>
        <w:tc>
          <w:tcPr>
            <w:tcW w:w="1800" w:type="dxa"/>
          </w:tcPr>
          <w:p w:rsidR="00ED566C" w:rsidRPr="00D228B0" w:rsidRDefault="0095401F" w:rsidP="00ED566C">
            <w:pPr>
              <w:jc w:val="center"/>
              <w:rPr>
                <w:rFonts w:cs="Arial"/>
                <w:iCs/>
                <w:sz w:val="20"/>
              </w:rPr>
            </w:pPr>
            <w:r w:rsidRPr="00D228B0">
              <w:rPr>
                <w:rFonts w:cs="Arial"/>
                <w:iCs/>
                <w:sz w:val="20"/>
              </w:rPr>
              <w:t>0.409</w:t>
            </w:r>
          </w:p>
        </w:tc>
        <w:tc>
          <w:tcPr>
            <w:tcW w:w="1260" w:type="dxa"/>
          </w:tcPr>
          <w:p w:rsidR="00ED566C" w:rsidRPr="00D228B0" w:rsidRDefault="0095401F" w:rsidP="00ED566C">
            <w:pPr>
              <w:jc w:val="center"/>
              <w:rPr>
                <w:rFonts w:cs="Arial"/>
                <w:iCs/>
                <w:sz w:val="20"/>
              </w:rPr>
            </w:pPr>
            <w:r w:rsidRPr="00D228B0">
              <w:rPr>
                <w:rFonts w:cs="Arial"/>
                <w:iCs/>
                <w:sz w:val="20"/>
              </w:rPr>
              <w:t>0.485</w:t>
            </w:r>
          </w:p>
        </w:tc>
        <w:tc>
          <w:tcPr>
            <w:tcW w:w="1440" w:type="dxa"/>
          </w:tcPr>
          <w:p w:rsidR="00ED566C" w:rsidRPr="00D228B0" w:rsidRDefault="0095401F" w:rsidP="00ED566C">
            <w:pPr>
              <w:jc w:val="center"/>
              <w:rPr>
                <w:rFonts w:cs="Arial"/>
                <w:iCs/>
                <w:sz w:val="20"/>
              </w:rPr>
            </w:pPr>
            <w:r w:rsidRPr="00D228B0">
              <w:rPr>
                <w:rFonts w:cs="Arial"/>
                <w:iCs/>
                <w:sz w:val="20"/>
              </w:rPr>
              <w:t>0.287</w:t>
            </w:r>
          </w:p>
        </w:tc>
      </w:tr>
      <w:tr w:rsidR="00ED566C" w:rsidRPr="00D228B0">
        <w:tc>
          <w:tcPr>
            <w:tcW w:w="2088" w:type="dxa"/>
            <w:vMerge/>
          </w:tcPr>
          <w:p w:rsidR="00ED566C" w:rsidRPr="00D228B0" w:rsidRDefault="00ED566C" w:rsidP="00ED566C">
            <w:pPr>
              <w:jc w:val="center"/>
              <w:rPr>
                <w:rFonts w:cs="Arial"/>
                <w:b/>
                <w:bCs/>
                <w:iCs/>
                <w:sz w:val="20"/>
              </w:rPr>
            </w:pPr>
          </w:p>
        </w:tc>
        <w:tc>
          <w:tcPr>
            <w:tcW w:w="6120" w:type="dxa"/>
            <w:gridSpan w:val="4"/>
          </w:tcPr>
          <w:p w:rsidR="00ED566C" w:rsidRPr="00D228B0" w:rsidRDefault="0095401F" w:rsidP="00ED566C">
            <w:pPr>
              <w:jc w:val="center"/>
              <w:rPr>
                <w:rFonts w:cs="Arial"/>
                <w:iCs/>
                <w:sz w:val="20"/>
              </w:rPr>
            </w:pPr>
            <w:r w:rsidRPr="00D228B0">
              <w:rPr>
                <w:rFonts w:cs="Arial"/>
                <w:iCs/>
                <w:sz w:val="20"/>
              </w:rPr>
              <w:t>All insignificant</w:t>
            </w:r>
          </w:p>
        </w:tc>
      </w:tr>
    </w:tbl>
    <w:p w:rsidR="00ED566C" w:rsidRPr="002251E1" w:rsidRDefault="0095401F" w:rsidP="00ED566C">
      <w:pPr>
        <w:autoSpaceDE w:val="0"/>
        <w:autoSpaceDN w:val="0"/>
        <w:adjustRightInd w:val="0"/>
        <w:ind w:left="720"/>
        <w:rPr>
          <w:rFonts w:ascii="Cambria" w:hAnsi="Cambria"/>
          <w:color w:val="000000"/>
          <w:sz w:val="22"/>
        </w:rPr>
      </w:pPr>
      <w:bookmarkStart w:id="14" w:name="_Toc28366602"/>
      <w:r>
        <w:rPr>
          <w:rFonts w:ascii="Cambria" w:hAnsi="Cambria"/>
          <w:color w:val="000000"/>
          <w:sz w:val="22"/>
        </w:rPr>
        <w:t>All c</w:t>
      </w:r>
      <w:r w:rsidRPr="002251E1">
        <w:rPr>
          <w:rFonts w:ascii="Cambria" w:hAnsi="Cambria"/>
          <w:color w:val="000000"/>
          <w:sz w:val="22"/>
        </w:rPr>
        <w:t>orrelation</w:t>
      </w:r>
      <w:r>
        <w:rPr>
          <w:rFonts w:ascii="Cambria" w:hAnsi="Cambria"/>
          <w:color w:val="000000"/>
          <w:sz w:val="22"/>
        </w:rPr>
        <w:t>s are</w:t>
      </w:r>
      <w:r w:rsidRPr="002251E1">
        <w:rPr>
          <w:rFonts w:ascii="Cambria" w:hAnsi="Cambria"/>
          <w:color w:val="000000"/>
          <w:sz w:val="22"/>
        </w:rPr>
        <w:t xml:space="preserve"> significant at the 0.05 level (2-tailed).</w:t>
      </w:r>
    </w:p>
    <w:p w:rsidR="00ED566C" w:rsidRPr="00D228B0" w:rsidRDefault="00ED566C" w:rsidP="00ED566C">
      <w:pPr>
        <w:ind w:left="720"/>
        <w:rPr>
          <w:rFonts w:cs="Arial"/>
        </w:rPr>
      </w:pPr>
    </w:p>
    <w:p w:rsidR="00ED566C" w:rsidRPr="00D228B0" w:rsidRDefault="0095401F" w:rsidP="00ED566C">
      <w:pPr>
        <w:ind w:left="720"/>
        <w:rPr>
          <w:rFonts w:cs="Arial"/>
          <w:sz w:val="20"/>
        </w:rPr>
      </w:pPr>
      <w:r w:rsidRPr="00D228B0">
        <w:rPr>
          <w:rFonts w:cs="Arial"/>
          <w:sz w:val="20"/>
        </w:rPr>
        <w:t>Note: First row for each indicator is for the 4</w:t>
      </w:r>
      <w:r>
        <w:rPr>
          <w:rFonts w:cs="Arial"/>
          <w:sz w:val="20"/>
        </w:rPr>
        <w:t>9</w:t>
      </w:r>
      <w:r w:rsidRPr="00D228B0">
        <w:rPr>
          <w:rFonts w:cs="Arial"/>
          <w:sz w:val="20"/>
        </w:rPr>
        <w:t xml:space="preserve"> regions over 1 million; the second row is for all 107 regions for which university data are available</w:t>
      </w:r>
      <w:bookmarkEnd w:id="14"/>
      <w:r>
        <w:rPr>
          <w:rFonts w:cs="Arial"/>
          <w:sz w:val="20"/>
        </w:rPr>
        <w:t>.</w:t>
      </w:r>
    </w:p>
    <w:p w:rsidR="00ED566C" w:rsidRPr="00D228B0" w:rsidRDefault="00ED566C" w:rsidP="00ED566C">
      <w:pPr>
        <w:jc w:val="center"/>
        <w:rPr>
          <w:rFonts w:cs="Arial"/>
          <w:b/>
          <w:bCs/>
        </w:rPr>
      </w:pPr>
    </w:p>
    <w:p w:rsidR="00ED566C" w:rsidRDefault="0095401F" w:rsidP="00ED566C">
      <w:pPr>
        <w:pStyle w:val="Caption"/>
        <w:spacing w:before="0" w:after="0"/>
        <w:jc w:val="center"/>
        <w:rPr>
          <w:rFonts w:ascii="Times New Roman" w:hAnsi="Times New Roman"/>
          <w:sz w:val="24"/>
        </w:rPr>
      </w:pPr>
      <w:r>
        <w:rPr>
          <w:rFonts w:ascii="Times New Roman" w:hAnsi="Times New Roman"/>
          <w:sz w:val="24"/>
        </w:rPr>
        <w:br w:type="page"/>
      </w:r>
      <w:r w:rsidRPr="00D228B0">
        <w:rPr>
          <w:rFonts w:ascii="Times New Roman" w:hAnsi="Times New Roman"/>
          <w:sz w:val="24"/>
        </w:rPr>
        <w:t>Figure 1</w:t>
      </w:r>
    </w:p>
    <w:p w:rsidR="00ED566C" w:rsidRDefault="0095401F" w:rsidP="00ED566C">
      <w:pPr>
        <w:pStyle w:val="Caption"/>
        <w:spacing w:before="0" w:after="0"/>
        <w:jc w:val="center"/>
        <w:rPr>
          <w:rFonts w:ascii="Times New Roman" w:hAnsi="Times New Roman"/>
          <w:sz w:val="24"/>
        </w:rPr>
      </w:pPr>
      <w:r w:rsidRPr="00D228B0">
        <w:rPr>
          <w:rFonts w:ascii="Times New Roman" w:hAnsi="Times New Roman"/>
          <w:sz w:val="24"/>
        </w:rPr>
        <w:t>University Patenting versus Regional High-Technology</w:t>
      </w:r>
    </w:p>
    <w:p w:rsidR="00ED566C" w:rsidRPr="00D228B0" w:rsidRDefault="00ED566C" w:rsidP="00ED566C"/>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2"/>
        <w:gridCol w:w="3192"/>
        <w:gridCol w:w="3192"/>
      </w:tblGrid>
      <w:tr w:rsidR="00ED566C" w:rsidRPr="00D228B0">
        <w:trPr>
          <w:trHeight w:val="396"/>
        </w:trPr>
        <w:tc>
          <w:tcPr>
            <w:tcW w:w="3192" w:type="dxa"/>
          </w:tcPr>
          <w:p w:rsidR="00ED566C" w:rsidRPr="00D228B0" w:rsidRDefault="00ED566C" w:rsidP="00ED566C">
            <w:pPr>
              <w:pStyle w:val="Header"/>
              <w:tabs>
                <w:tab w:val="clear" w:pos="4320"/>
                <w:tab w:val="clear" w:pos="8640"/>
              </w:tabs>
              <w:rPr>
                <w:rFonts w:ascii="Times New Roman" w:hAnsi="Times New Roman"/>
              </w:rPr>
            </w:pPr>
          </w:p>
        </w:tc>
        <w:tc>
          <w:tcPr>
            <w:tcW w:w="3192" w:type="dxa"/>
          </w:tcPr>
          <w:p w:rsidR="00ED566C" w:rsidRPr="00D228B0" w:rsidRDefault="00ED566C" w:rsidP="00ED566C">
            <w:pPr>
              <w:jc w:val="center"/>
              <w:rPr>
                <w:rFonts w:ascii="Times New Roman" w:hAnsi="Times New Roman"/>
                <w:b/>
                <w:bCs/>
              </w:rPr>
            </w:pPr>
          </w:p>
          <w:p w:rsidR="00ED566C" w:rsidRPr="00D228B0" w:rsidRDefault="0095401F" w:rsidP="00ED566C">
            <w:pPr>
              <w:jc w:val="center"/>
              <w:rPr>
                <w:rFonts w:ascii="Times New Roman" w:hAnsi="Times New Roman"/>
                <w:b/>
                <w:bCs/>
              </w:rPr>
            </w:pPr>
            <w:r w:rsidRPr="00D228B0">
              <w:rPr>
                <w:rFonts w:ascii="Times New Roman" w:hAnsi="Times New Roman"/>
                <w:b/>
                <w:bCs/>
              </w:rPr>
              <w:t>Low Tech-Pole Index</w:t>
            </w:r>
          </w:p>
          <w:p w:rsidR="00ED566C" w:rsidRPr="00D228B0" w:rsidRDefault="00ED566C" w:rsidP="00ED566C">
            <w:pPr>
              <w:jc w:val="center"/>
              <w:rPr>
                <w:rFonts w:ascii="Times New Roman" w:hAnsi="Times New Roman"/>
                <w:b/>
                <w:bCs/>
              </w:rPr>
            </w:pPr>
          </w:p>
        </w:tc>
        <w:tc>
          <w:tcPr>
            <w:tcW w:w="3192" w:type="dxa"/>
          </w:tcPr>
          <w:p w:rsidR="00ED566C" w:rsidRPr="00D228B0" w:rsidRDefault="00ED566C" w:rsidP="00ED566C">
            <w:pPr>
              <w:pStyle w:val="xl21"/>
              <w:spacing w:before="0" w:beforeAutospacing="0" w:after="0" w:afterAutospacing="0"/>
              <w:rPr>
                <w:rFonts w:ascii="Times New Roman" w:hAnsi="Times New Roman" w:cs="Times New Roman"/>
                <w:b/>
                <w:bCs/>
              </w:rPr>
            </w:pPr>
          </w:p>
          <w:p w:rsidR="00ED566C" w:rsidRPr="00D228B0" w:rsidRDefault="0095401F" w:rsidP="00ED566C">
            <w:pPr>
              <w:pStyle w:val="xl21"/>
              <w:spacing w:before="0" w:beforeAutospacing="0" w:after="0" w:afterAutospacing="0"/>
              <w:rPr>
                <w:rFonts w:ascii="Times New Roman" w:hAnsi="Times New Roman" w:cs="Times New Roman"/>
                <w:b/>
                <w:bCs/>
              </w:rPr>
            </w:pPr>
            <w:r w:rsidRPr="00D228B0">
              <w:rPr>
                <w:rFonts w:ascii="Times New Roman" w:hAnsi="Times New Roman" w:cs="Times New Roman"/>
                <w:b/>
                <w:bCs/>
              </w:rPr>
              <w:t>High Tech-Pole Index</w:t>
            </w:r>
          </w:p>
          <w:p w:rsidR="00ED566C" w:rsidRPr="00D228B0" w:rsidRDefault="00ED566C" w:rsidP="00ED566C">
            <w:pPr>
              <w:pStyle w:val="xl21"/>
              <w:spacing w:before="0" w:beforeAutospacing="0" w:after="0" w:afterAutospacing="0"/>
              <w:rPr>
                <w:rFonts w:ascii="Times New Roman" w:hAnsi="Times New Roman" w:cs="Times New Roman"/>
                <w:b/>
                <w:bCs/>
              </w:rPr>
            </w:pPr>
          </w:p>
        </w:tc>
      </w:tr>
      <w:tr w:rsidR="00ED566C" w:rsidRPr="00D228B0">
        <w:tc>
          <w:tcPr>
            <w:tcW w:w="3192" w:type="dxa"/>
            <w:vAlign w:val="center"/>
          </w:tcPr>
          <w:p w:rsidR="00ED566C" w:rsidRPr="00D228B0" w:rsidRDefault="00ED566C" w:rsidP="00ED566C">
            <w:pPr>
              <w:pStyle w:val="xl21"/>
              <w:spacing w:before="0" w:beforeAutospacing="0" w:after="0" w:afterAutospacing="0"/>
              <w:rPr>
                <w:rFonts w:ascii="Times New Roman" w:hAnsi="Times New Roman" w:cs="Times New Roman"/>
              </w:rPr>
            </w:pPr>
          </w:p>
          <w:p w:rsidR="00ED566C" w:rsidRPr="00D228B0" w:rsidRDefault="00ED566C" w:rsidP="00ED566C">
            <w:pPr>
              <w:pStyle w:val="xl21"/>
              <w:spacing w:before="0" w:beforeAutospacing="0" w:after="0" w:afterAutospacing="0"/>
              <w:rPr>
                <w:rFonts w:ascii="Times New Roman" w:hAnsi="Times New Roman" w:cs="Times New Roman"/>
              </w:rPr>
            </w:pPr>
          </w:p>
          <w:p w:rsidR="00ED566C" w:rsidRPr="00D228B0" w:rsidRDefault="0095401F" w:rsidP="00ED566C">
            <w:pPr>
              <w:pStyle w:val="xl21"/>
              <w:spacing w:before="0" w:beforeAutospacing="0" w:after="0" w:afterAutospacing="0"/>
              <w:rPr>
                <w:rFonts w:ascii="Times New Roman" w:hAnsi="Times New Roman" w:cs="Times New Roman"/>
                <w:b/>
                <w:bCs/>
              </w:rPr>
            </w:pPr>
            <w:r w:rsidRPr="00D228B0">
              <w:rPr>
                <w:rFonts w:ascii="Times New Roman" w:hAnsi="Times New Roman" w:cs="Times New Roman"/>
                <w:b/>
                <w:bCs/>
              </w:rPr>
              <w:t>High University</w:t>
            </w:r>
          </w:p>
          <w:p w:rsidR="00ED566C" w:rsidRPr="00D228B0" w:rsidRDefault="0095401F" w:rsidP="00ED566C">
            <w:pPr>
              <w:jc w:val="center"/>
              <w:rPr>
                <w:rFonts w:ascii="Times New Roman" w:hAnsi="Times New Roman"/>
              </w:rPr>
            </w:pPr>
            <w:r w:rsidRPr="00D228B0">
              <w:rPr>
                <w:rFonts w:ascii="Times New Roman" w:hAnsi="Times New Roman"/>
                <w:b/>
                <w:bCs/>
              </w:rPr>
              <w:t>Patenting</w:t>
            </w:r>
          </w:p>
        </w:tc>
        <w:tc>
          <w:tcPr>
            <w:tcW w:w="3192" w:type="dxa"/>
            <w:vAlign w:val="center"/>
          </w:tcPr>
          <w:p w:rsidR="00ED566C" w:rsidRDefault="00ED566C" w:rsidP="00ED566C">
            <w:pPr>
              <w:rPr>
                <w:rFonts w:ascii="Times New Roman" w:hAnsi="Times New Roman"/>
              </w:rPr>
            </w:pPr>
          </w:p>
          <w:p w:rsidR="00ED566C" w:rsidRPr="00D228B0" w:rsidRDefault="0095401F" w:rsidP="00ED566C">
            <w:pPr>
              <w:rPr>
                <w:rFonts w:ascii="Times New Roman" w:hAnsi="Times New Roman"/>
              </w:rPr>
            </w:pPr>
            <w:r w:rsidRPr="00D228B0">
              <w:rPr>
                <w:rFonts w:ascii="Times New Roman" w:hAnsi="Times New Roman"/>
              </w:rPr>
              <w:t>Galveston</w:t>
            </w:r>
          </w:p>
          <w:p w:rsidR="00ED566C" w:rsidRPr="00D228B0" w:rsidRDefault="0095401F" w:rsidP="00ED566C">
            <w:pPr>
              <w:rPr>
                <w:rFonts w:ascii="Times New Roman" w:hAnsi="Times New Roman"/>
              </w:rPr>
            </w:pPr>
            <w:r w:rsidRPr="00D228B0">
              <w:rPr>
                <w:rFonts w:ascii="Times New Roman" w:hAnsi="Times New Roman"/>
              </w:rPr>
              <w:t>Charlottesville</w:t>
            </w:r>
          </w:p>
          <w:p w:rsidR="00ED566C" w:rsidRPr="00D228B0" w:rsidRDefault="0095401F" w:rsidP="00ED566C">
            <w:pPr>
              <w:rPr>
                <w:rFonts w:ascii="Times New Roman" w:hAnsi="Times New Roman"/>
              </w:rPr>
            </w:pPr>
            <w:r w:rsidRPr="00D228B0">
              <w:rPr>
                <w:rFonts w:ascii="Times New Roman" w:hAnsi="Times New Roman"/>
              </w:rPr>
              <w:t>Athens</w:t>
            </w:r>
          </w:p>
          <w:p w:rsidR="00ED566C" w:rsidRPr="00D228B0" w:rsidRDefault="0095401F" w:rsidP="00ED566C">
            <w:pPr>
              <w:rPr>
                <w:rFonts w:ascii="Times New Roman" w:hAnsi="Times New Roman"/>
              </w:rPr>
            </w:pPr>
            <w:r w:rsidRPr="00D228B0">
              <w:rPr>
                <w:rFonts w:ascii="Times New Roman" w:hAnsi="Times New Roman"/>
              </w:rPr>
              <w:t>Bryan-College Station</w:t>
            </w:r>
          </w:p>
          <w:p w:rsidR="00ED566C" w:rsidRPr="00D228B0" w:rsidRDefault="0095401F" w:rsidP="00ED566C">
            <w:pPr>
              <w:rPr>
                <w:rFonts w:ascii="Times New Roman" w:hAnsi="Times New Roman"/>
              </w:rPr>
            </w:pPr>
            <w:r w:rsidRPr="00D228B0">
              <w:rPr>
                <w:rFonts w:ascii="Times New Roman" w:hAnsi="Times New Roman"/>
              </w:rPr>
              <w:t>State College</w:t>
            </w:r>
          </w:p>
          <w:p w:rsidR="00ED566C" w:rsidRPr="00D228B0" w:rsidRDefault="00ED566C" w:rsidP="00ED566C">
            <w:pPr>
              <w:rPr>
                <w:rFonts w:ascii="Times New Roman" w:hAnsi="Times New Roman"/>
              </w:rPr>
            </w:pPr>
          </w:p>
          <w:p w:rsidR="00ED566C" w:rsidRDefault="0095401F" w:rsidP="00ED566C">
            <w:pPr>
              <w:rPr>
                <w:rFonts w:ascii="Times New Roman" w:hAnsi="Times New Roman"/>
              </w:rPr>
            </w:pPr>
            <w:r w:rsidRPr="00D228B0">
              <w:rPr>
                <w:rFonts w:ascii="Times New Roman" w:hAnsi="Times New Roman"/>
              </w:rPr>
              <w:t>N=8</w:t>
            </w:r>
          </w:p>
          <w:p w:rsidR="00ED566C" w:rsidRPr="00D228B0" w:rsidRDefault="00ED566C" w:rsidP="00ED566C">
            <w:pPr>
              <w:rPr>
                <w:rFonts w:ascii="Times New Roman" w:hAnsi="Times New Roman"/>
              </w:rPr>
            </w:pPr>
          </w:p>
        </w:tc>
        <w:tc>
          <w:tcPr>
            <w:tcW w:w="3192" w:type="dxa"/>
            <w:vAlign w:val="center"/>
          </w:tcPr>
          <w:p w:rsidR="00ED566C" w:rsidRDefault="00ED566C" w:rsidP="00ED566C">
            <w:pPr>
              <w:rPr>
                <w:rFonts w:ascii="Times New Roman" w:hAnsi="Times New Roman"/>
              </w:rPr>
            </w:pPr>
          </w:p>
          <w:p w:rsidR="00ED566C" w:rsidRPr="00D228B0" w:rsidRDefault="0095401F" w:rsidP="00ED566C">
            <w:pPr>
              <w:rPr>
                <w:rFonts w:ascii="Times New Roman" w:hAnsi="Times New Roman"/>
              </w:rPr>
            </w:pPr>
            <w:r w:rsidRPr="00D228B0">
              <w:rPr>
                <w:rFonts w:ascii="Times New Roman" w:hAnsi="Times New Roman"/>
              </w:rPr>
              <w:t>Los Angeles</w:t>
            </w:r>
          </w:p>
          <w:p w:rsidR="00ED566C" w:rsidRPr="00D228B0" w:rsidRDefault="0095401F" w:rsidP="00ED566C">
            <w:pPr>
              <w:rPr>
                <w:rFonts w:ascii="Times New Roman" w:hAnsi="Times New Roman"/>
              </w:rPr>
            </w:pPr>
            <w:r w:rsidRPr="00D228B0">
              <w:rPr>
                <w:rFonts w:ascii="Times New Roman" w:hAnsi="Times New Roman"/>
              </w:rPr>
              <w:t>Houston</w:t>
            </w:r>
          </w:p>
          <w:p w:rsidR="00ED566C" w:rsidRPr="00D228B0" w:rsidRDefault="0095401F" w:rsidP="00ED566C">
            <w:pPr>
              <w:rPr>
                <w:rFonts w:ascii="Times New Roman" w:hAnsi="Times New Roman"/>
              </w:rPr>
            </w:pPr>
            <w:r w:rsidRPr="00D228B0">
              <w:rPr>
                <w:rFonts w:ascii="Times New Roman" w:hAnsi="Times New Roman"/>
              </w:rPr>
              <w:t>Atlanta</w:t>
            </w:r>
          </w:p>
          <w:p w:rsidR="00ED566C" w:rsidRPr="00D228B0" w:rsidRDefault="0095401F" w:rsidP="00ED566C">
            <w:pPr>
              <w:rPr>
                <w:rFonts w:ascii="Times New Roman" w:hAnsi="Times New Roman"/>
              </w:rPr>
            </w:pPr>
            <w:r w:rsidRPr="00D228B0">
              <w:rPr>
                <w:rFonts w:ascii="Times New Roman" w:hAnsi="Times New Roman"/>
              </w:rPr>
              <w:t>Boston</w:t>
            </w:r>
          </w:p>
          <w:p w:rsidR="00ED566C" w:rsidRPr="00D228B0" w:rsidRDefault="0095401F" w:rsidP="00ED566C">
            <w:pPr>
              <w:rPr>
                <w:rFonts w:ascii="Times New Roman" w:hAnsi="Times New Roman"/>
              </w:rPr>
            </w:pPr>
            <w:r w:rsidRPr="00D228B0">
              <w:rPr>
                <w:rFonts w:ascii="Times New Roman" w:hAnsi="Times New Roman"/>
              </w:rPr>
              <w:t>San Jose</w:t>
            </w:r>
          </w:p>
          <w:p w:rsidR="00ED566C" w:rsidRPr="00D228B0" w:rsidRDefault="00ED566C" w:rsidP="00ED566C">
            <w:pPr>
              <w:rPr>
                <w:rFonts w:ascii="Times New Roman" w:hAnsi="Times New Roman"/>
              </w:rPr>
            </w:pPr>
          </w:p>
          <w:p w:rsidR="00ED566C" w:rsidRDefault="0095401F" w:rsidP="00ED566C">
            <w:pPr>
              <w:rPr>
                <w:rFonts w:ascii="Times New Roman" w:hAnsi="Times New Roman"/>
              </w:rPr>
            </w:pPr>
            <w:r w:rsidRPr="00D228B0">
              <w:rPr>
                <w:rFonts w:ascii="Times New Roman" w:hAnsi="Times New Roman"/>
              </w:rPr>
              <w:t>N=8</w:t>
            </w:r>
          </w:p>
          <w:p w:rsidR="00ED566C" w:rsidRPr="00D228B0" w:rsidRDefault="00ED566C" w:rsidP="00ED566C">
            <w:pPr>
              <w:rPr>
                <w:rFonts w:ascii="Times New Roman" w:hAnsi="Times New Roman"/>
              </w:rPr>
            </w:pPr>
          </w:p>
        </w:tc>
      </w:tr>
      <w:tr w:rsidR="00ED566C" w:rsidRPr="00D228B0">
        <w:tc>
          <w:tcPr>
            <w:tcW w:w="3192" w:type="dxa"/>
            <w:vAlign w:val="center"/>
          </w:tcPr>
          <w:p w:rsidR="00ED566C" w:rsidRPr="00D228B0" w:rsidRDefault="00ED566C" w:rsidP="00ED566C">
            <w:pPr>
              <w:jc w:val="center"/>
              <w:rPr>
                <w:rFonts w:ascii="Times New Roman" w:hAnsi="Times New Roman"/>
              </w:rPr>
            </w:pPr>
          </w:p>
          <w:p w:rsidR="00ED566C" w:rsidRPr="00D228B0" w:rsidRDefault="00ED566C" w:rsidP="00ED566C">
            <w:pPr>
              <w:jc w:val="center"/>
              <w:rPr>
                <w:rFonts w:ascii="Times New Roman" w:hAnsi="Times New Roman"/>
              </w:rPr>
            </w:pPr>
          </w:p>
          <w:p w:rsidR="00ED566C" w:rsidRPr="00D228B0" w:rsidRDefault="0095401F" w:rsidP="00ED566C">
            <w:pPr>
              <w:jc w:val="center"/>
              <w:rPr>
                <w:rFonts w:ascii="Times New Roman" w:hAnsi="Times New Roman"/>
                <w:b/>
                <w:bCs/>
              </w:rPr>
            </w:pPr>
            <w:r w:rsidRPr="00D228B0">
              <w:rPr>
                <w:rFonts w:ascii="Times New Roman" w:hAnsi="Times New Roman"/>
                <w:b/>
                <w:bCs/>
              </w:rPr>
              <w:t>Low University</w:t>
            </w:r>
          </w:p>
          <w:p w:rsidR="00ED566C" w:rsidRPr="00D228B0" w:rsidRDefault="0095401F" w:rsidP="00ED566C">
            <w:pPr>
              <w:jc w:val="center"/>
              <w:rPr>
                <w:rFonts w:ascii="Times New Roman" w:hAnsi="Times New Roman"/>
              </w:rPr>
            </w:pPr>
            <w:r w:rsidRPr="00D228B0">
              <w:rPr>
                <w:rFonts w:ascii="Times New Roman" w:hAnsi="Times New Roman"/>
                <w:b/>
                <w:bCs/>
              </w:rPr>
              <w:t>Patenting</w:t>
            </w:r>
          </w:p>
        </w:tc>
        <w:tc>
          <w:tcPr>
            <w:tcW w:w="3192" w:type="dxa"/>
            <w:vAlign w:val="center"/>
          </w:tcPr>
          <w:p w:rsidR="00ED566C" w:rsidRPr="00D228B0" w:rsidRDefault="00ED566C" w:rsidP="00ED566C">
            <w:pPr>
              <w:keepNext/>
              <w:rPr>
                <w:rFonts w:ascii="Times New Roman" w:hAnsi="Times New Roman"/>
              </w:rPr>
            </w:pPr>
          </w:p>
          <w:p w:rsidR="00ED566C" w:rsidRPr="00D228B0" w:rsidRDefault="0095401F" w:rsidP="00ED566C">
            <w:pPr>
              <w:keepNext/>
              <w:rPr>
                <w:rFonts w:ascii="Times New Roman" w:hAnsi="Times New Roman"/>
              </w:rPr>
            </w:pPr>
            <w:r w:rsidRPr="00D228B0">
              <w:rPr>
                <w:rFonts w:ascii="Times New Roman" w:hAnsi="Times New Roman"/>
              </w:rPr>
              <w:t>Detroit</w:t>
            </w:r>
          </w:p>
          <w:p w:rsidR="00ED566C" w:rsidRPr="00D228B0" w:rsidRDefault="0095401F" w:rsidP="00ED566C">
            <w:pPr>
              <w:keepNext/>
              <w:rPr>
                <w:rFonts w:ascii="Times New Roman" w:hAnsi="Times New Roman"/>
              </w:rPr>
            </w:pPr>
            <w:r w:rsidRPr="00D228B0">
              <w:rPr>
                <w:rFonts w:ascii="Times New Roman" w:hAnsi="Times New Roman"/>
              </w:rPr>
              <w:t>Baton Rouge</w:t>
            </w:r>
          </w:p>
          <w:p w:rsidR="00ED566C" w:rsidRPr="00D228B0" w:rsidRDefault="0095401F" w:rsidP="00ED566C">
            <w:pPr>
              <w:keepNext/>
              <w:rPr>
                <w:rFonts w:ascii="Times New Roman" w:hAnsi="Times New Roman"/>
              </w:rPr>
            </w:pPr>
            <w:r w:rsidRPr="00D228B0">
              <w:rPr>
                <w:rFonts w:ascii="Times New Roman" w:hAnsi="Times New Roman"/>
              </w:rPr>
              <w:t>Springfield MA</w:t>
            </w:r>
          </w:p>
          <w:p w:rsidR="00ED566C" w:rsidRPr="00D228B0" w:rsidRDefault="0095401F" w:rsidP="00ED566C">
            <w:pPr>
              <w:keepNext/>
              <w:rPr>
                <w:rFonts w:ascii="Times New Roman" w:hAnsi="Times New Roman"/>
              </w:rPr>
            </w:pPr>
            <w:r w:rsidRPr="00D228B0">
              <w:rPr>
                <w:rFonts w:ascii="Times New Roman" w:hAnsi="Times New Roman"/>
              </w:rPr>
              <w:t>Mobile</w:t>
            </w:r>
          </w:p>
          <w:p w:rsidR="00ED566C" w:rsidRPr="00D228B0" w:rsidRDefault="0095401F" w:rsidP="00ED566C">
            <w:pPr>
              <w:keepNext/>
              <w:rPr>
                <w:rFonts w:ascii="Times New Roman" w:hAnsi="Times New Roman"/>
              </w:rPr>
            </w:pPr>
            <w:r w:rsidRPr="00D228B0">
              <w:rPr>
                <w:rFonts w:ascii="Times New Roman" w:hAnsi="Times New Roman"/>
              </w:rPr>
              <w:t>Lexington</w:t>
            </w:r>
          </w:p>
          <w:p w:rsidR="00ED566C" w:rsidRPr="00D228B0" w:rsidRDefault="00ED566C" w:rsidP="00ED566C">
            <w:pPr>
              <w:keepNext/>
              <w:rPr>
                <w:rFonts w:ascii="Times New Roman" w:hAnsi="Times New Roman"/>
              </w:rPr>
            </w:pPr>
          </w:p>
          <w:p w:rsidR="00ED566C" w:rsidRDefault="0095401F" w:rsidP="00ED566C">
            <w:pPr>
              <w:keepNext/>
              <w:rPr>
                <w:rFonts w:ascii="Times New Roman" w:hAnsi="Times New Roman"/>
              </w:rPr>
            </w:pPr>
            <w:r w:rsidRPr="00D228B0">
              <w:rPr>
                <w:rFonts w:ascii="Times New Roman" w:hAnsi="Times New Roman"/>
              </w:rPr>
              <w:t>N=13</w:t>
            </w:r>
          </w:p>
          <w:p w:rsidR="00ED566C" w:rsidRPr="00D228B0" w:rsidRDefault="00ED566C" w:rsidP="00ED566C">
            <w:pPr>
              <w:keepNext/>
              <w:rPr>
                <w:rFonts w:ascii="Times New Roman" w:hAnsi="Times New Roman"/>
              </w:rPr>
            </w:pPr>
          </w:p>
        </w:tc>
        <w:tc>
          <w:tcPr>
            <w:tcW w:w="3192" w:type="dxa"/>
            <w:vAlign w:val="center"/>
          </w:tcPr>
          <w:p w:rsidR="00ED566C" w:rsidRPr="00D228B0" w:rsidRDefault="00ED566C" w:rsidP="00ED566C">
            <w:pPr>
              <w:rPr>
                <w:rFonts w:ascii="Times New Roman" w:hAnsi="Times New Roman"/>
              </w:rPr>
            </w:pPr>
          </w:p>
          <w:p w:rsidR="00ED566C" w:rsidRPr="00D228B0" w:rsidRDefault="0095401F" w:rsidP="00ED566C">
            <w:pPr>
              <w:rPr>
                <w:rFonts w:ascii="Times New Roman" w:hAnsi="Times New Roman"/>
              </w:rPr>
            </w:pPr>
            <w:r w:rsidRPr="00D228B0">
              <w:rPr>
                <w:rFonts w:ascii="Times New Roman" w:hAnsi="Times New Roman"/>
              </w:rPr>
              <w:t>New York</w:t>
            </w:r>
          </w:p>
          <w:p w:rsidR="00ED566C" w:rsidRPr="00D228B0" w:rsidRDefault="0095401F" w:rsidP="00ED566C">
            <w:pPr>
              <w:rPr>
                <w:rFonts w:ascii="Times New Roman" w:hAnsi="Times New Roman"/>
              </w:rPr>
            </w:pPr>
            <w:r w:rsidRPr="00D228B0">
              <w:rPr>
                <w:rFonts w:ascii="Times New Roman" w:hAnsi="Times New Roman"/>
              </w:rPr>
              <w:t>Washington DC</w:t>
            </w:r>
          </w:p>
          <w:p w:rsidR="00ED566C" w:rsidRPr="00D228B0" w:rsidRDefault="0095401F" w:rsidP="00ED566C">
            <w:pPr>
              <w:rPr>
                <w:rFonts w:ascii="Times New Roman" w:hAnsi="Times New Roman"/>
              </w:rPr>
            </w:pPr>
            <w:r w:rsidRPr="00D228B0">
              <w:rPr>
                <w:rFonts w:ascii="Times New Roman" w:hAnsi="Times New Roman"/>
              </w:rPr>
              <w:t>Nassau</w:t>
            </w:r>
          </w:p>
          <w:p w:rsidR="00ED566C" w:rsidRPr="00D228B0" w:rsidRDefault="0095401F" w:rsidP="00ED566C">
            <w:pPr>
              <w:rPr>
                <w:rFonts w:ascii="Times New Roman" w:hAnsi="Times New Roman"/>
              </w:rPr>
            </w:pPr>
            <w:r w:rsidRPr="00D228B0">
              <w:rPr>
                <w:rFonts w:ascii="Times New Roman" w:hAnsi="Times New Roman"/>
              </w:rPr>
              <w:t>Newark</w:t>
            </w:r>
          </w:p>
          <w:p w:rsidR="00ED566C" w:rsidRPr="00D228B0" w:rsidRDefault="0095401F" w:rsidP="00ED566C">
            <w:pPr>
              <w:rPr>
                <w:rFonts w:ascii="Times New Roman" w:hAnsi="Times New Roman"/>
              </w:rPr>
            </w:pPr>
            <w:r w:rsidRPr="00D228B0">
              <w:rPr>
                <w:rFonts w:ascii="Times New Roman" w:hAnsi="Times New Roman"/>
              </w:rPr>
              <w:t>Portland OR</w:t>
            </w:r>
          </w:p>
          <w:p w:rsidR="00ED566C" w:rsidRPr="00D228B0" w:rsidRDefault="00ED566C" w:rsidP="00ED566C">
            <w:pPr>
              <w:rPr>
                <w:rFonts w:ascii="Times New Roman" w:hAnsi="Times New Roman"/>
              </w:rPr>
            </w:pPr>
          </w:p>
          <w:p w:rsidR="00ED566C" w:rsidRDefault="0095401F" w:rsidP="00ED566C">
            <w:pPr>
              <w:rPr>
                <w:rFonts w:ascii="Times New Roman" w:hAnsi="Times New Roman"/>
              </w:rPr>
            </w:pPr>
            <w:r w:rsidRPr="00D228B0">
              <w:rPr>
                <w:rFonts w:ascii="Times New Roman" w:hAnsi="Times New Roman"/>
              </w:rPr>
              <w:t xml:space="preserve">N=6 </w:t>
            </w:r>
          </w:p>
          <w:p w:rsidR="00ED566C" w:rsidRPr="00D228B0" w:rsidRDefault="00ED566C" w:rsidP="00ED566C">
            <w:pPr>
              <w:rPr>
                <w:rFonts w:ascii="Times New Roman" w:hAnsi="Times New Roman"/>
              </w:rPr>
            </w:pPr>
          </w:p>
        </w:tc>
      </w:tr>
    </w:tbl>
    <w:p w:rsidR="00ED566C" w:rsidRDefault="00ED566C" w:rsidP="00ED566C">
      <w:pPr>
        <w:pStyle w:val="Caption"/>
        <w:jc w:val="center"/>
        <w:rPr>
          <w:rFonts w:cs="Arial"/>
          <w:sz w:val="24"/>
        </w:rPr>
      </w:pPr>
    </w:p>
    <w:p w:rsidR="00ED566C" w:rsidRPr="00D228B0" w:rsidRDefault="0095401F" w:rsidP="00ED566C">
      <w:pPr>
        <w:pStyle w:val="Caption"/>
        <w:spacing w:before="0" w:after="0"/>
        <w:jc w:val="center"/>
        <w:rPr>
          <w:rFonts w:ascii="Times New Roman" w:hAnsi="Times New Roman"/>
          <w:bCs w:val="0"/>
          <w:sz w:val="24"/>
        </w:rPr>
      </w:pPr>
      <w:r>
        <w:rPr>
          <w:rFonts w:cs="Arial"/>
          <w:sz w:val="24"/>
        </w:rPr>
        <w:br w:type="page"/>
      </w:r>
      <w:r w:rsidRPr="00D228B0">
        <w:rPr>
          <w:rFonts w:ascii="Times New Roman" w:hAnsi="Times New Roman"/>
          <w:bCs w:val="0"/>
          <w:sz w:val="24"/>
        </w:rPr>
        <w:t>Table 4</w:t>
      </w:r>
    </w:p>
    <w:p w:rsidR="00ED566C" w:rsidRPr="00D228B0" w:rsidRDefault="0095401F" w:rsidP="00ED566C">
      <w:pPr>
        <w:pStyle w:val="Caption"/>
        <w:spacing w:before="0" w:after="0"/>
        <w:jc w:val="center"/>
        <w:rPr>
          <w:rFonts w:cs="Arial"/>
          <w:sz w:val="24"/>
        </w:rPr>
      </w:pPr>
      <w:r w:rsidRPr="00D228B0">
        <w:rPr>
          <w:rFonts w:ascii="Times New Roman" w:hAnsi="Times New Roman"/>
          <w:sz w:val="24"/>
        </w:rPr>
        <w:t>Student and Faculty Concentration: Top 25 Regions</w:t>
      </w:r>
    </w:p>
    <w:p w:rsidR="00ED566C" w:rsidRPr="00D228B0" w:rsidRDefault="00ED566C" w:rsidP="00ED566C">
      <w:pPr>
        <w:rPr>
          <w:rFonts w:cs="Arial"/>
        </w:rPr>
      </w:pPr>
    </w:p>
    <w:tbl>
      <w:tblPr>
        <w:tblW w:w="6210" w:type="dxa"/>
        <w:jc w:val="center"/>
        <w:tblLayout w:type="fixed"/>
        <w:tblCellMar>
          <w:left w:w="0" w:type="dxa"/>
          <w:right w:w="0" w:type="dxa"/>
        </w:tblCellMar>
        <w:tblLook w:val="0000"/>
      </w:tblPr>
      <w:tblGrid>
        <w:gridCol w:w="596"/>
        <w:gridCol w:w="2036"/>
        <w:gridCol w:w="968"/>
        <w:gridCol w:w="900"/>
        <w:gridCol w:w="900"/>
        <w:gridCol w:w="810"/>
      </w:tblGrid>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b/>
                <w:bCs/>
                <w:sz w:val="20"/>
              </w:rPr>
            </w:pPr>
            <w:r w:rsidRPr="00D228B0">
              <w:rPr>
                <w:rFonts w:cs="Arial"/>
                <w:b/>
                <w:bCs/>
                <w:sz w:val="20"/>
              </w:rPr>
              <w:t>Rank</w:t>
            </w:r>
          </w:p>
        </w:tc>
        <w:tc>
          <w:tcPr>
            <w:tcW w:w="2036" w:type="dxa"/>
            <w:tcBorders>
              <w:top w:val="nil"/>
              <w:left w:val="nil"/>
              <w:bottom w:val="nil"/>
              <w:right w:val="nil"/>
            </w:tcBorders>
            <w:noWrap/>
            <w:vAlign w:val="bottom"/>
          </w:tcPr>
          <w:p w:rsidR="00ED566C" w:rsidRPr="00D228B0" w:rsidRDefault="0095401F" w:rsidP="00ED566C">
            <w:pPr>
              <w:jc w:val="center"/>
              <w:rPr>
                <w:rFonts w:cs="Arial"/>
                <w:b/>
                <w:bCs/>
                <w:sz w:val="20"/>
              </w:rPr>
            </w:pPr>
            <w:r w:rsidRPr="00D228B0">
              <w:rPr>
                <w:rFonts w:cs="Arial"/>
                <w:b/>
                <w:bCs/>
                <w:sz w:val="20"/>
              </w:rPr>
              <w:t>Region</w:t>
            </w:r>
          </w:p>
        </w:tc>
        <w:tc>
          <w:tcPr>
            <w:tcW w:w="968" w:type="dxa"/>
            <w:tcBorders>
              <w:top w:val="nil"/>
              <w:left w:val="nil"/>
              <w:bottom w:val="nil"/>
              <w:right w:val="nil"/>
            </w:tcBorders>
            <w:noWrap/>
            <w:vAlign w:val="bottom"/>
          </w:tcPr>
          <w:p w:rsidR="00ED566C" w:rsidRPr="00D228B0" w:rsidRDefault="0095401F" w:rsidP="00ED566C">
            <w:pPr>
              <w:jc w:val="center"/>
              <w:rPr>
                <w:rFonts w:cs="Arial"/>
                <w:b/>
                <w:bCs/>
                <w:sz w:val="20"/>
              </w:rPr>
            </w:pPr>
            <w:r w:rsidRPr="00D228B0">
              <w:rPr>
                <w:rFonts w:cs="Arial"/>
                <w:b/>
                <w:bCs/>
                <w:sz w:val="20"/>
              </w:rPr>
              <w:t>College Students per 10,000</w:t>
            </w:r>
          </w:p>
        </w:tc>
        <w:tc>
          <w:tcPr>
            <w:tcW w:w="900" w:type="dxa"/>
            <w:tcBorders>
              <w:top w:val="nil"/>
              <w:left w:val="nil"/>
              <w:bottom w:val="nil"/>
              <w:right w:val="nil"/>
            </w:tcBorders>
            <w:noWrap/>
            <w:vAlign w:val="bottom"/>
          </w:tcPr>
          <w:p w:rsidR="00ED566C" w:rsidRPr="00D228B0" w:rsidRDefault="00ED566C" w:rsidP="00ED566C">
            <w:pPr>
              <w:jc w:val="center"/>
              <w:rPr>
                <w:rFonts w:cs="Arial"/>
                <w:b/>
                <w:bCs/>
                <w:sz w:val="20"/>
              </w:rPr>
            </w:pPr>
          </w:p>
          <w:p w:rsidR="00ED566C" w:rsidRPr="00D228B0" w:rsidRDefault="0095401F" w:rsidP="00ED566C">
            <w:pPr>
              <w:jc w:val="center"/>
              <w:rPr>
                <w:rFonts w:cs="Arial"/>
                <w:b/>
                <w:bCs/>
                <w:sz w:val="20"/>
              </w:rPr>
            </w:pPr>
            <w:r w:rsidRPr="00D228B0">
              <w:rPr>
                <w:rFonts w:cs="Arial"/>
                <w:b/>
                <w:bCs/>
                <w:sz w:val="20"/>
              </w:rPr>
              <w:t>Total College Students</w:t>
            </w:r>
          </w:p>
        </w:tc>
        <w:tc>
          <w:tcPr>
            <w:tcW w:w="900" w:type="dxa"/>
            <w:tcBorders>
              <w:top w:val="nil"/>
              <w:left w:val="nil"/>
              <w:bottom w:val="nil"/>
              <w:right w:val="nil"/>
            </w:tcBorders>
            <w:noWrap/>
            <w:vAlign w:val="bottom"/>
          </w:tcPr>
          <w:p w:rsidR="00ED566C" w:rsidRPr="00D228B0" w:rsidRDefault="0095401F" w:rsidP="00ED566C">
            <w:pPr>
              <w:jc w:val="center"/>
              <w:rPr>
                <w:rFonts w:cs="Arial"/>
                <w:b/>
                <w:bCs/>
                <w:sz w:val="20"/>
              </w:rPr>
            </w:pPr>
            <w:r w:rsidRPr="00D228B0">
              <w:rPr>
                <w:rFonts w:cs="Arial"/>
                <w:b/>
                <w:bCs/>
                <w:sz w:val="20"/>
              </w:rPr>
              <w:t>Faculty per 10,000</w:t>
            </w:r>
          </w:p>
        </w:tc>
        <w:tc>
          <w:tcPr>
            <w:tcW w:w="810" w:type="dxa"/>
            <w:tcBorders>
              <w:top w:val="nil"/>
              <w:left w:val="nil"/>
              <w:bottom w:val="nil"/>
              <w:right w:val="nil"/>
            </w:tcBorders>
            <w:noWrap/>
            <w:vAlign w:val="bottom"/>
          </w:tcPr>
          <w:p w:rsidR="00ED566C" w:rsidRPr="00D228B0" w:rsidRDefault="0095401F" w:rsidP="00ED566C">
            <w:pPr>
              <w:jc w:val="center"/>
              <w:rPr>
                <w:rFonts w:cs="Arial"/>
                <w:b/>
                <w:bCs/>
                <w:sz w:val="20"/>
              </w:rPr>
            </w:pPr>
            <w:r w:rsidRPr="00D228B0">
              <w:rPr>
                <w:rFonts w:cs="Arial"/>
                <w:b/>
                <w:bCs/>
                <w:sz w:val="20"/>
              </w:rPr>
              <w:t>Total Faculty</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Bryan-College Station</w:t>
            </w:r>
          </w:p>
        </w:tc>
        <w:tc>
          <w:tcPr>
            <w:tcW w:w="968"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3,086</w:t>
            </w:r>
          </w:p>
        </w:tc>
        <w:tc>
          <w:tcPr>
            <w:tcW w:w="90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47,039</w:t>
            </w:r>
          </w:p>
        </w:tc>
        <w:tc>
          <w:tcPr>
            <w:tcW w:w="90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108.3</w:t>
            </w:r>
          </w:p>
        </w:tc>
        <w:tc>
          <w:tcPr>
            <w:tcW w:w="81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1,651</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Bloomington IN</w:t>
            </w:r>
          </w:p>
        </w:tc>
        <w:tc>
          <w:tcPr>
            <w:tcW w:w="968"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2,896</w:t>
            </w:r>
          </w:p>
        </w:tc>
        <w:tc>
          <w:tcPr>
            <w:tcW w:w="90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34,916</w:t>
            </w:r>
          </w:p>
        </w:tc>
        <w:tc>
          <w:tcPr>
            <w:tcW w:w="90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116.9</w:t>
            </w:r>
          </w:p>
        </w:tc>
        <w:tc>
          <w:tcPr>
            <w:tcW w:w="81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1,409</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3</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State College</w:t>
            </w:r>
          </w:p>
        </w:tc>
        <w:tc>
          <w:tcPr>
            <w:tcW w:w="968"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2,678</w:t>
            </w:r>
          </w:p>
        </w:tc>
        <w:tc>
          <w:tcPr>
            <w:tcW w:w="90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36,356</w:t>
            </w:r>
          </w:p>
        </w:tc>
        <w:tc>
          <w:tcPr>
            <w:tcW w:w="90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144.4</w:t>
            </w:r>
          </w:p>
        </w:tc>
        <w:tc>
          <w:tcPr>
            <w:tcW w:w="81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1,961</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4</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Lawrence KS</w:t>
            </w:r>
          </w:p>
        </w:tc>
        <w:tc>
          <w:tcPr>
            <w:tcW w:w="968"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2,565</w:t>
            </w:r>
          </w:p>
        </w:tc>
        <w:tc>
          <w:tcPr>
            <w:tcW w:w="90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25,640</w:t>
            </w:r>
          </w:p>
        </w:tc>
        <w:tc>
          <w:tcPr>
            <w:tcW w:w="90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104.5</w:t>
            </w:r>
          </w:p>
        </w:tc>
        <w:tc>
          <w:tcPr>
            <w:tcW w:w="81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1,045</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5</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Gainesville</w:t>
            </w:r>
          </w:p>
        </w:tc>
        <w:tc>
          <w:tcPr>
            <w:tcW w:w="968"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2,449</w:t>
            </w:r>
          </w:p>
        </w:tc>
        <w:tc>
          <w:tcPr>
            <w:tcW w:w="90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53,371</w:t>
            </w:r>
          </w:p>
        </w:tc>
        <w:tc>
          <w:tcPr>
            <w:tcW w:w="90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77.2</w:t>
            </w:r>
          </w:p>
        </w:tc>
        <w:tc>
          <w:tcPr>
            <w:tcW w:w="81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1,682</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6</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Iowa City</w:t>
            </w:r>
          </w:p>
        </w:tc>
        <w:tc>
          <w:tcPr>
            <w:tcW w:w="968"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2,422</w:t>
            </w:r>
          </w:p>
        </w:tc>
        <w:tc>
          <w:tcPr>
            <w:tcW w:w="90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26,885</w:t>
            </w:r>
          </w:p>
        </w:tc>
        <w:tc>
          <w:tcPr>
            <w:tcW w:w="90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92.9</w:t>
            </w:r>
          </w:p>
        </w:tc>
        <w:tc>
          <w:tcPr>
            <w:tcW w:w="81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1,031</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7</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Champaign-Urbana</w:t>
            </w:r>
          </w:p>
        </w:tc>
        <w:tc>
          <w:tcPr>
            <w:tcW w:w="968"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2,377</w:t>
            </w:r>
          </w:p>
        </w:tc>
        <w:tc>
          <w:tcPr>
            <w:tcW w:w="90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42,713</w:t>
            </w:r>
          </w:p>
        </w:tc>
        <w:tc>
          <w:tcPr>
            <w:tcW w:w="90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104.2</w:t>
            </w:r>
          </w:p>
        </w:tc>
        <w:tc>
          <w:tcPr>
            <w:tcW w:w="81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1,873</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8</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Corvallis</w:t>
            </w:r>
          </w:p>
        </w:tc>
        <w:tc>
          <w:tcPr>
            <w:tcW w:w="968"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2,153</w:t>
            </w:r>
          </w:p>
        </w:tc>
        <w:tc>
          <w:tcPr>
            <w:tcW w:w="90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16,823</w:t>
            </w:r>
          </w:p>
        </w:tc>
        <w:tc>
          <w:tcPr>
            <w:tcW w:w="90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119.3</w:t>
            </w:r>
          </w:p>
        </w:tc>
        <w:tc>
          <w:tcPr>
            <w:tcW w:w="81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932</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9</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Auburn</w:t>
            </w:r>
          </w:p>
        </w:tc>
        <w:tc>
          <w:tcPr>
            <w:tcW w:w="968"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2,123</w:t>
            </w:r>
          </w:p>
        </w:tc>
        <w:tc>
          <w:tcPr>
            <w:tcW w:w="90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24,433</w:t>
            </w:r>
          </w:p>
        </w:tc>
        <w:tc>
          <w:tcPr>
            <w:tcW w:w="90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98.9</w:t>
            </w:r>
          </w:p>
        </w:tc>
        <w:tc>
          <w:tcPr>
            <w:tcW w:w="81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1,138</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10</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Athens</w:t>
            </w:r>
          </w:p>
        </w:tc>
        <w:tc>
          <w:tcPr>
            <w:tcW w:w="968"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2,047</w:t>
            </w:r>
          </w:p>
        </w:tc>
        <w:tc>
          <w:tcPr>
            <w:tcW w:w="90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31,409</w:t>
            </w:r>
          </w:p>
        </w:tc>
        <w:tc>
          <w:tcPr>
            <w:tcW w:w="90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115.4</w:t>
            </w:r>
          </w:p>
        </w:tc>
        <w:tc>
          <w:tcPr>
            <w:tcW w:w="81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1,771</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11</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Lafayette IN</w:t>
            </w:r>
          </w:p>
        </w:tc>
        <w:tc>
          <w:tcPr>
            <w:tcW w:w="968"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2,018</w:t>
            </w:r>
          </w:p>
        </w:tc>
        <w:tc>
          <w:tcPr>
            <w:tcW w:w="90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36,888</w:t>
            </w:r>
          </w:p>
        </w:tc>
        <w:tc>
          <w:tcPr>
            <w:tcW w:w="90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84.6</w:t>
            </w:r>
          </w:p>
        </w:tc>
        <w:tc>
          <w:tcPr>
            <w:tcW w:w="81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1,547</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12</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Tallahassee</w:t>
            </w:r>
          </w:p>
        </w:tc>
        <w:tc>
          <w:tcPr>
            <w:tcW w:w="968"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1,845</w:t>
            </w:r>
          </w:p>
        </w:tc>
        <w:tc>
          <w:tcPr>
            <w:tcW w:w="90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52,485</w:t>
            </w:r>
          </w:p>
        </w:tc>
        <w:tc>
          <w:tcPr>
            <w:tcW w:w="90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54.4</w:t>
            </w:r>
          </w:p>
        </w:tc>
        <w:tc>
          <w:tcPr>
            <w:tcW w:w="81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1,548</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13</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Columbia MO</w:t>
            </w:r>
          </w:p>
        </w:tc>
        <w:tc>
          <w:tcPr>
            <w:tcW w:w="968"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1,833</w:t>
            </w:r>
          </w:p>
        </w:tc>
        <w:tc>
          <w:tcPr>
            <w:tcW w:w="90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24,827</w:t>
            </w:r>
          </w:p>
        </w:tc>
        <w:tc>
          <w:tcPr>
            <w:tcW w:w="90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66.2</w:t>
            </w:r>
          </w:p>
        </w:tc>
        <w:tc>
          <w:tcPr>
            <w:tcW w:w="81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897</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14</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Yolo</w:t>
            </w:r>
          </w:p>
        </w:tc>
        <w:tc>
          <w:tcPr>
            <w:tcW w:w="968"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1,785</w:t>
            </w:r>
          </w:p>
        </w:tc>
        <w:tc>
          <w:tcPr>
            <w:tcW w:w="90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30,104</w:t>
            </w:r>
          </w:p>
        </w:tc>
        <w:tc>
          <w:tcPr>
            <w:tcW w:w="90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n/a</w:t>
            </w:r>
          </w:p>
        </w:tc>
        <w:tc>
          <w:tcPr>
            <w:tcW w:w="81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n/a</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15</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Bloomington IL</w:t>
            </w:r>
          </w:p>
        </w:tc>
        <w:tc>
          <w:tcPr>
            <w:tcW w:w="968"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1,633</w:t>
            </w:r>
          </w:p>
        </w:tc>
        <w:tc>
          <w:tcPr>
            <w:tcW w:w="90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24,570</w:t>
            </w:r>
          </w:p>
        </w:tc>
        <w:tc>
          <w:tcPr>
            <w:tcW w:w="90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67.7</w:t>
            </w:r>
          </w:p>
        </w:tc>
        <w:tc>
          <w:tcPr>
            <w:tcW w:w="81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1,019</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16</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Provo</w:t>
            </w:r>
          </w:p>
        </w:tc>
        <w:tc>
          <w:tcPr>
            <w:tcW w:w="968"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1,547</w:t>
            </w:r>
          </w:p>
        </w:tc>
        <w:tc>
          <w:tcPr>
            <w:tcW w:w="90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57,002</w:t>
            </w:r>
          </w:p>
        </w:tc>
        <w:tc>
          <w:tcPr>
            <w:tcW w:w="90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43.1</w:t>
            </w:r>
          </w:p>
        </w:tc>
        <w:tc>
          <w:tcPr>
            <w:tcW w:w="81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1,589</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17</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Greenville NC</w:t>
            </w:r>
          </w:p>
        </w:tc>
        <w:tc>
          <w:tcPr>
            <w:tcW w:w="968"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1,506</w:t>
            </w:r>
          </w:p>
        </w:tc>
        <w:tc>
          <w:tcPr>
            <w:tcW w:w="90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20,154</w:t>
            </w:r>
          </w:p>
        </w:tc>
        <w:tc>
          <w:tcPr>
            <w:tcW w:w="90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5.8</w:t>
            </w:r>
          </w:p>
        </w:tc>
        <w:tc>
          <w:tcPr>
            <w:tcW w:w="81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78</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18</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Charlottesville</w:t>
            </w:r>
          </w:p>
        </w:tc>
        <w:tc>
          <w:tcPr>
            <w:tcW w:w="968"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1,391</w:t>
            </w:r>
          </w:p>
        </w:tc>
        <w:tc>
          <w:tcPr>
            <w:tcW w:w="90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22,199</w:t>
            </w:r>
          </w:p>
        </w:tc>
        <w:tc>
          <w:tcPr>
            <w:tcW w:w="90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67.1</w:t>
            </w:r>
          </w:p>
        </w:tc>
        <w:tc>
          <w:tcPr>
            <w:tcW w:w="81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1,070</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19</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Muncie</w:t>
            </w:r>
          </w:p>
        </w:tc>
        <w:tc>
          <w:tcPr>
            <w:tcW w:w="968"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1,366</w:t>
            </w:r>
          </w:p>
        </w:tc>
        <w:tc>
          <w:tcPr>
            <w:tcW w:w="90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16,227</w:t>
            </w:r>
          </w:p>
        </w:tc>
        <w:tc>
          <w:tcPr>
            <w:tcW w:w="90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77.1</w:t>
            </w:r>
          </w:p>
        </w:tc>
        <w:tc>
          <w:tcPr>
            <w:tcW w:w="81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916</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20</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Grand Forks</w:t>
            </w:r>
          </w:p>
        </w:tc>
        <w:tc>
          <w:tcPr>
            <w:tcW w:w="968"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1,339</w:t>
            </w:r>
          </w:p>
        </w:tc>
        <w:tc>
          <w:tcPr>
            <w:tcW w:w="90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13,051</w:t>
            </w:r>
          </w:p>
        </w:tc>
        <w:tc>
          <w:tcPr>
            <w:tcW w:w="90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48.6</w:t>
            </w:r>
          </w:p>
        </w:tc>
        <w:tc>
          <w:tcPr>
            <w:tcW w:w="81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474</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21</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Lansing</w:t>
            </w:r>
          </w:p>
        </w:tc>
        <w:tc>
          <w:tcPr>
            <w:tcW w:w="968"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1,302</w:t>
            </w:r>
          </w:p>
        </w:tc>
        <w:tc>
          <w:tcPr>
            <w:tcW w:w="90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58,283</w:t>
            </w:r>
          </w:p>
        </w:tc>
        <w:tc>
          <w:tcPr>
            <w:tcW w:w="90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48.4</w:t>
            </w:r>
          </w:p>
        </w:tc>
        <w:tc>
          <w:tcPr>
            <w:tcW w:w="81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2,168</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22</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Tuscaloosa</w:t>
            </w:r>
          </w:p>
        </w:tc>
        <w:tc>
          <w:tcPr>
            <w:tcW w:w="968"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1,282</w:t>
            </w:r>
          </w:p>
        </w:tc>
        <w:tc>
          <w:tcPr>
            <w:tcW w:w="90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21,141</w:t>
            </w:r>
          </w:p>
        </w:tc>
        <w:tc>
          <w:tcPr>
            <w:tcW w:w="90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60.8</w:t>
            </w:r>
          </w:p>
        </w:tc>
        <w:tc>
          <w:tcPr>
            <w:tcW w:w="81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1,003</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23</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Lubbock</w:t>
            </w:r>
          </w:p>
        </w:tc>
        <w:tc>
          <w:tcPr>
            <w:tcW w:w="968"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1,271</w:t>
            </w:r>
          </w:p>
        </w:tc>
        <w:tc>
          <w:tcPr>
            <w:tcW w:w="90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30,844</w:t>
            </w:r>
          </w:p>
        </w:tc>
        <w:tc>
          <w:tcPr>
            <w:tcW w:w="90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40.4</w:t>
            </w:r>
          </w:p>
        </w:tc>
        <w:tc>
          <w:tcPr>
            <w:tcW w:w="81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981</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24</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San Luis Obispo</w:t>
            </w:r>
          </w:p>
        </w:tc>
        <w:tc>
          <w:tcPr>
            <w:tcW w:w="968"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1,270</w:t>
            </w:r>
          </w:p>
        </w:tc>
        <w:tc>
          <w:tcPr>
            <w:tcW w:w="90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31,338</w:t>
            </w:r>
          </w:p>
        </w:tc>
        <w:tc>
          <w:tcPr>
            <w:tcW w:w="90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14.5</w:t>
            </w:r>
          </w:p>
        </w:tc>
        <w:tc>
          <w:tcPr>
            <w:tcW w:w="81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358</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25</w:t>
            </w:r>
          </w:p>
        </w:tc>
        <w:tc>
          <w:tcPr>
            <w:tcW w:w="2036"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Chico</w:t>
            </w:r>
          </w:p>
        </w:tc>
        <w:tc>
          <w:tcPr>
            <w:tcW w:w="968"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1,269</w:t>
            </w:r>
          </w:p>
        </w:tc>
        <w:tc>
          <w:tcPr>
            <w:tcW w:w="90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25,780</w:t>
            </w:r>
          </w:p>
        </w:tc>
        <w:tc>
          <w:tcPr>
            <w:tcW w:w="90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6.7</w:t>
            </w:r>
          </w:p>
        </w:tc>
        <w:tc>
          <w:tcPr>
            <w:tcW w:w="810" w:type="dxa"/>
            <w:tcBorders>
              <w:top w:val="nil"/>
              <w:left w:val="nil"/>
              <w:bottom w:val="nil"/>
              <w:right w:val="nil"/>
            </w:tcBorders>
            <w:noWrap/>
            <w:vAlign w:val="bottom"/>
          </w:tcPr>
          <w:p w:rsidR="00ED566C" w:rsidRPr="00D228B0" w:rsidRDefault="0095401F" w:rsidP="00ED566C">
            <w:pPr>
              <w:jc w:val="right"/>
              <w:rPr>
                <w:rFonts w:cs="Arial"/>
                <w:sz w:val="20"/>
              </w:rPr>
            </w:pPr>
            <w:r w:rsidRPr="00D228B0">
              <w:rPr>
                <w:rFonts w:cs="Arial"/>
                <w:sz w:val="20"/>
              </w:rPr>
              <w:t>137</w:t>
            </w:r>
          </w:p>
        </w:tc>
      </w:tr>
    </w:tbl>
    <w:p w:rsidR="00ED566C" w:rsidRDefault="00ED566C" w:rsidP="00ED566C">
      <w:pPr>
        <w:rPr>
          <w:rFonts w:cs="Arial"/>
          <w:b/>
          <w:bCs/>
        </w:rPr>
      </w:pPr>
    </w:p>
    <w:p w:rsidR="00ED566C" w:rsidRDefault="00ED566C" w:rsidP="00ED566C">
      <w:pPr>
        <w:rPr>
          <w:rFonts w:cs="Arial"/>
          <w:b/>
          <w:bCs/>
        </w:rPr>
      </w:pPr>
    </w:p>
    <w:p w:rsidR="00ED566C" w:rsidRPr="00D228B0" w:rsidRDefault="00ED566C" w:rsidP="00ED566C">
      <w:pPr>
        <w:rPr>
          <w:rFonts w:cs="Arial"/>
          <w:b/>
          <w:bCs/>
        </w:rPr>
      </w:pPr>
    </w:p>
    <w:p w:rsidR="00ED566C" w:rsidRDefault="0095401F" w:rsidP="00ED566C">
      <w:pPr>
        <w:pStyle w:val="Caption"/>
        <w:spacing w:before="0" w:after="0"/>
        <w:jc w:val="center"/>
        <w:rPr>
          <w:rFonts w:ascii="Times New Roman" w:hAnsi="Times New Roman"/>
          <w:sz w:val="24"/>
        </w:rPr>
      </w:pPr>
      <w:r w:rsidRPr="00D228B0">
        <w:rPr>
          <w:rFonts w:ascii="Times New Roman" w:hAnsi="Times New Roman"/>
          <w:sz w:val="24"/>
        </w:rPr>
        <w:t>Table 5</w:t>
      </w:r>
    </w:p>
    <w:p w:rsidR="00ED566C" w:rsidRDefault="0095401F" w:rsidP="00ED566C">
      <w:pPr>
        <w:pStyle w:val="Caption"/>
        <w:spacing w:before="0" w:after="0"/>
        <w:jc w:val="center"/>
        <w:rPr>
          <w:rFonts w:ascii="Times New Roman" w:hAnsi="Times New Roman"/>
          <w:sz w:val="24"/>
        </w:rPr>
      </w:pPr>
      <w:r w:rsidRPr="00D228B0">
        <w:rPr>
          <w:rFonts w:ascii="Times New Roman" w:hAnsi="Times New Roman"/>
          <w:sz w:val="24"/>
        </w:rPr>
        <w:t>Correlation of University and Talent Measures (N=331)</w:t>
      </w:r>
    </w:p>
    <w:p w:rsidR="00ED566C" w:rsidRPr="00D228B0" w:rsidRDefault="00ED566C" w:rsidP="00ED566C"/>
    <w:tbl>
      <w:tblPr>
        <w:tblW w:w="6354" w:type="dxa"/>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48"/>
        <w:gridCol w:w="1566"/>
        <w:gridCol w:w="1440"/>
      </w:tblGrid>
      <w:tr w:rsidR="00ED566C" w:rsidRPr="00D228B0">
        <w:trPr>
          <w:jc w:val="center"/>
        </w:trPr>
        <w:tc>
          <w:tcPr>
            <w:tcW w:w="3348" w:type="dxa"/>
          </w:tcPr>
          <w:p w:rsidR="00ED566C" w:rsidRPr="00D228B0" w:rsidRDefault="00ED566C" w:rsidP="00ED566C">
            <w:pPr>
              <w:rPr>
                <w:rFonts w:cs="Arial"/>
                <w:sz w:val="20"/>
              </w:rPr>
            </w:pPr>
          </w:p>
        </w:tc>
        <w:tc>
          <w:tcPr>
            <w:tcW w:w="1566" w:type="dxa"/>
          </w:tcPr>
          <w:p w:rsidR="00ED566C" w:rsidRPr="00D228B0" w:rsidRDefault="0095401F" w:rsidP="00ED566C">
            <w:pPr>
              <w:pStyle w:val="xl25"/>
              <w:spacing w:before="0" w:beforeAutospacing="0" w:after="0" w:afterAutospacing="0"/>
              <w:rPr>
                <w:sz w:val="20"/>
              </w:rPr>
            </w:pPr>
            <w:r w:rsidRPr="00D228B0">
              <w:rPr>
                <w:sz w:val="20"/>
              </w:rPr>
              <w:t>Students per Capita</w:t>
            </w:r>
          </w:p>
        </w:tc>
        <w:tc>
          <w:tcPr>
            <w:tcW w:w="1440" w:type="dxa"/>
          </w:tcPr>
          <w:p w:rsidR="00ED566C" w:rsidRPr="00D228B0" w:rsidRDefault="0095401F" w:rsidP="00ED566C">
            <w:pPr>
              <w:jc w:val="center"/>
              <w:rPr>
                <w:rFonts w:cs="Arial"/>
                <w:b/>
                <w:bCs/>
                <w:sz w:val="20"/>
              </w:rPr>
            </w:pPr>
            <w:r w:rsidRPr="00D228B0">
              <w:rPr>
                <w:rFonts w:cs="Arial"/>
                <w:b/>
                <w:bCs/>
                <w:sz w:val="20"/>
              </w:rPr>
              <w:t>Faculty per Capita</w:t>
            </w:r>
          </w:p>
        </w:tc>
      </w:tr>
      <w:tr w:rsidR="00ED566C" w:rsidRPr="00D228B0">
        <w:trPr>
          <w:jc w:val="center"/>
        </w:trPr>
        <w:tc>
          <w:tcPr>
            <w:tcW w:w="3348" w:type="dxa"/>
          </w:tcPr>
          <w:p w:rsidR="00ED566C" w:rsidRPr="00D228B0" w:rsidRDefault="0095401F" w:rsidP="00ED566C">
            <w:pPr>
              <w:pStyle w:val="xl24"/>
              <w:spacing w:before="0" w:beforeAutospacing="0" w:after="0" w:afterAutospacing="0"/>
              <w:jc w:val="left"/>
              <w:rPr>
                <w:sz w:val="20"/>
              </w:rPr>
            </w:pPr>
            <w:r w:rsidRPr="00D228B0">
              <w:rPr>
                <w:sz w:val="20"/>
              </w:rPr>
              <w:t>Human Capital (BA and above)</w:t>
            </w:r>
          </w:p>
        </w:tc>
        <w:tc>
          <w:tcPr>
            <w:tcW w:w="1566" w:type="dxa"/>
          </w:tcPr>
          <w:p w:rsidR="00ED566C" w:rsidRPr="00D228B0" w:rsidRDefault="0095401F" w:rsidP="00ED566C">
            <w:pPr>
              <w:jc w:val="center"/>
              <w:rPr>
                <w:rFonts w:cs="Arial"/>
                <w:sz w:val="20"/>
              </w:rPr>
            </w:pPr>
            <w:r w:rsidRPr="00D228B0">
              <w:rPr>
                <w:rFonts w:cs="Arial"/>
                <w:sz w:val="20"/>
              </w:rPr>
              <w:t>0.572</w:t>
            </w:r>
          </w:p>
        </w:tc>
        <w:tc>
          <w:tcPr>
            <w:tcW w:w="1440" w:type="dxa"/>
          </w:tcPr>
          <w:p w:rsidR="00ED566C" w:rsidRPr="00D228B0" w:rsidRDefault="0095401F" w:rsidP="00ED566C">
            <w:pPr>
              <w:jc w:val="center"/>
              <w:rPr>
                <w:rFonts w:cs="Arial"/>
                <w:sz w:val="20"/>
              </w:rPr>
            </w:pPr>
            <w:r w:rsidRPr="00D228B0">
              <w:rPr>
                <w:rFonts w:cs="Arial"/>
                <w:sz w:val="20"/>
              </w:rPr>
              <w:t>0.429</w:t>
            </w:r>
          </w:p>
        </w:tc>
      </w:tr>
      <w:tr w:rsidR="00ED566C" w:rsidRPr="00D228B0">
        <w:trPr>
          <w:jc w:val="center"/>
        </w:trPr>
        <w:tc>
          <w:tcPr>
            <w:tcW w:w="3348" w:type="dxa"/>
          </w:tcPr>
          <w:p w:rsidR="00ED566C" w:rsidRPr="00D228B0" w:rsidRDefault="0095401F" w:rsidP="00ED566C">
            <w:pPr>
              <w:rPr>
                <w:rFonts w:cs="Arial"/>
                <w:b/>
                <w:bCs/>
                <w:iCs/>
                <w:sz w:val="20"/>
              </w:rPr>
            </w:pPr>
            <w:r w:rsidRPr="00D228B0">
              <w:rPr>
                <w:rFonts w:cs="Arial"/>
                <w:b/>
                <w:bCs/>
                <w:iCs/>
                <w:sz w:val="20"/>
              </w:rPr>
              <w:t>Super-Creative</w:t>
            </w:r>
          </w:p>
        </w:tc>
        <w:tc>
          <w:tcPr>
            <w:tcW w:w="1566" w:type="dxa"/>
          </w:tcPr>
          <w:p w:rsidR="00ED566C" w:rsidRPr="00D228B0" w:rsidRDefault="0095401F" w:rsidP="00ED566C">
            <w:pPr>
              <w:jc w:val="center"/>
              <w:rPr>
                <w:rFonts w:cs="Arial"/>
                <w:sz w:val="20"/>
              </w:rPr>
            </w:pPr>
            <w:r w:rsidRPr="00D228B0">
              <w:rPr>
                <w:rFonts w:cs="Arial"/>
                <w:sz w:val="20"/>
              </w:rPr>
              <w:t>0.251</w:t>
            </w:r>
          </w:p>
        </w:tc>
        <w:tc>
          <w:tcPr>
            <w:tcW w:w="1440" w:type="dxa"/>
          </w:tcPr>
          <w:p w:rsidR="00ED566C" w:rsidRPr="00D228B0" w:rsidRDefault="0095401F" w:rsidP="00ED566C">
            <w:pPr>
              <w:jc w:val="center"/>
              <w:rPr>
                <w:rFonts w:cs="Arial"/>
                <w:sz w:val="20"/>
              </w:rPr>
            </w:pPr>
            <w:r w:rsidRPr="00D228B0">
              <w:rPr>
                <w:rFonts w:cs="Arial"/>
                <w:sz w:val="20"/>
              </w:rPr>
              <w:t>0.134</w:t>
            </w:r>
          </w:p>
        </w:tc>
      </w:tr>
      <w:tr w:rsidR="00ED566C" w:rsidRPr="00D228B0">
        <w:trPr>
          <w:jc w:val="center"/>
        </w:trPr>
        <w:tc>
          <w:tcPr>
            <w:tcW w:w="3348" w:type="dxa"/>
          </w:tcPr>
          <w:p w:rsidR="00ED566C" w:rsidRPr="00D228B0" w:rsidRDefault="0095401F" w:rsidP="00ED566C">
            <w:pPr>
              <w:rPr>
                <w:rFonts w:cs="Arial"/>
                <w:b/>
                <w:bCs/>
                <w:iCs/>
                <w:sz w:val="20"/>
              </w:rPr>
            </w:pPr>
            <w:r w:rsidRPr="00D228B0">
              <w:rPr>
                <w:rFonts w:cs="Arial"/>
                <w:b/>
                <w:bCs/>
                <w:iCs/>
                <w:sz w:val="20"/>
              </w:rPr>
              <w:t>Creative Class</w:t>
            </w:r>
          </w:p>
        </w:tc>
        <w:tc>
          <w:tcPr>
            <w:tcW w:w="1566" w:type="dxa"/>
          </w:tcPr>
          <w:p w:rsidR="00ED566C" w:rsidRPr="00D228B0" w:rsidRDefault="0095401F" w:rsidP="00ED566C">
            <w:pPr>
              <w:jc w:val="center"/>
              <w:rPr>
                <w:rFonts w:cs="Arial"/>
                <w:sz w:val="20"/>
              </w:rPr>
            </w:pPr>
            <w:r w:rsidRPr="00D228B0">
              <w:rPr>
                <w:rFonts w:cs="Arial"/>
                <w:sz w:val="20"/>
              </w:rPr>
              <w:t>0.208</w:t>
            </w:r>
          </w:p>
        </w:tc>
        <w:tc>
          <w:tcPr>
            <w:tcW w:w="1440" w:type="dxa"/>
          </w:tcPr>
          <w:p w:rsidR="00ED566C" w:rsidRPr="00D228B0" w:rsidRDefault="0095401F" w:rsidP="00ED566C">
            <w:pPr>
              <w:jc w:val="center"/>
              <w:rPr>
                <w:rFonts w:cs="Arial"/>
                <w:sz w:val="20"/>
              </w:rPr>
            </w:pPr>
            <w:r w:rsidRPr="00D228B0">
              <w:rPr>
                <w:rFonts w:cs="Arial"/>
                <w:sz w:val="20"/>
              </w:rPr>
              <w:t>0.150</w:t>
            </w:r>
          </w:p>
        </w:tc>
      </w:tr>
    </w:tbl>
    <w:p w:rsidR="00ED566C" w:rsidRDefault="00ED566C" w:rsidP="00ED566C">
      <w:pPr>
        <w:jc w:val="center"/>
        <w:rPr>
          <w:rFonts w:cs="Arial"/>
          <w:b/>
          <w:bCs/>
        </w:rPr>
      </w:pPr>
    </w:p>
    <w:p w:rsidR="00ED566C" w:rsidRPr="002251E1" w:rsidRDefault="0095401F" w:rsidP="00ED566C">
      <w:pPr>
        <w:autoSpaceDE w:val="0"/>
        <w:autoSpaceDN w:val="0"/>
        <w:adjustRightInd w:val="0"/>
        <w:ind w:left="720" w:firstLine="720"/>
        <w:rPr>
          <w:rFonts w:ascii="Cambria" w:hAnsi="Cambria"/>
          <w:color w:val="000000"/>
          <w:sz w:val="22"/>
        </w:rPr>
      </w:pPr>
      <w:r>
        <w:rPr>
          <w:rFonts w:ascii="Cambria" w:hAnsi="Cambria"/>
          <w:color w:val="000000"/>
          <w:sz w:val="22"/>
        </w:rPr>
        <w:t>All c</w:t>
      </w:r>
      <w:r w:rsidRPr="002251E1">
        <w:rPr>
          <w:rFonts w:ascii="Cambria" w:hAnsi="Cambria"/>
          <w:color w:val="000000"/>
          <w:sz w:val="22"/>
        </w:rPr>
        <w:t>orrelation</w:t>
      </w:r>
      <w:r>
        <w:rPr>
          <w:rFonts w:ascii="Cambria" w:hAnsi="Cambria"/>
          <w:color w:val="000000"/>
          <w:sz w:val="22"/>
        </w:rPr>
        <w:t>s are</w:t>
      </w:r>
      <w:r w:rsidRPr="002251E1">
        <w:rPr>
          <w:rFonts w:ascii="Cambria" w:hAnsi="Cambria"/>
          <w:color w:val="000000"/>
          <w:sz w:val="22"/>
        </w:rPr>
        <w:t xml:space="preserve"> significant at the 0.05 level (2-tailed).</w:t>
      </w:r>
    </w:p>
    <w:p w:rsidR="00ED566C" w:rsidRPr="00D228B0" w:rsidRDefault="0095401F" w:rsidP="00ED566C">
      <w:pPr>
        <w:jc w:val="center"/>
        <w:rPr>
          <w:rFonts w:ascii="Times New Roman" w:hAnsi="Times New Roman"/>
          <w:b/>
          <w:bCs/>
        </w:rPr>
      </w:pPr>
      <w:r>
        <w:rPr>
          <w:rFonts w:cs="Arial"/>
          <w:b/>
          <w:bCs/>
        </w:rPr>
        <w:br w:type="page"/>
      </w:r>
      <w:r w:rsidRPr="00D228B0">
        <w:rPr>
          <w:rFonts w:ascii="Times New Roman" w:hAnsi="Times New Roman"/>
          <w:b/>
          <w:bCs/>
        </w:rPr>
        <w:t>Table 6</w:t>
      </w:r>
    </w:p>
    <w:p w:rsidR="00ED566C" w:rsidRPr="00D228B0" w:rsidRDefault="0095401F" w:rsidP="00ED566C">
      <w:pPr>
        <w:jc w:val="center"/>
        <w:rPr>
          <w:rFonts w:ascii="Times New Roman" w:hAnsi="Times New Roman"/>
          <w:b/>
          <w:bCs/>
        </w:rPr>
      </w:pPr>
      <w:r w:rsidRPr="00D228B0">
        <w:rPr>
          <w:rFonts w:ascii="Times New Roman" w:hAnsi="Times New Roman"/>
          <w:b/>
          <w:bCs/>
        </w:rPr>
        <w:t>Leading Brain Drain/Gain Index Regions</w:t>
      </w:r>
    </w:p>
    <w:p w:rsidR="00ED566C" w:rsidRPr="00D228B0" w:rsidRDefault="00ED566C" w:rsidP="00ED566C">
      <w:pPr>
        <w:jc w:val="center"/>
        <w:rPr>
          <w:rFonts w:cs="Arial"/>
          <w:b/>
          <w:bCs/>
          <w:sz w:val="20"/>
        </w:rPr>
      </w:pPr>
    </w:p>
    <w:tbl>
      <w:tblPr>
        <w:tblW w:w="6300" w:type="dxa"/>
        <w:jc w:val="center"/>
        <w:tblLayout w:type="fixed"/>
        <w:tblCellMar>
          <w:left w:w="0" w:type="dxa"/>
          <w:right w:w="0" w:type="dxa"/>
        </w:tblCellMar>
        <w:tblLook w:val="0000"/>
      </w:tblPr>
      <w:tblGrid>
        <w:gridCol w:w="596"/>
        <w:gridCol w:w="1924"/>
        <w:gridCol w:w="720"/>
        <w:gridCol w:w="1080"/>
        <w:gridCol w:w="900"/>
        <w:gridCol w:w="1080"/>
      </w:tblGrid>
      <w:tr w:rsidR="00ED566C" w:rsidRPr="00D228B0">
        <w:trPr>
          <w:trHeight w:val="255"/>
          <w:jc w:val="center"/>
        </w:trPr>
        <w:tc>
          <w:tcPr>
            <w:tcW w:w="596" w:type="dxa"/>
            <w:tcBorders>
              <w:top w:val="nil"/>
              <w:left w:val="nil"/>
              <w:bottom w:val="nil"/>
              <w:right w:val="nil"/>
            </w:tcBorders>
            <w:noWrap/>
            <w:vAlign w:val="bottom"/>
          </w:tcPr>
          <w:p w:rsidR="00ED566C" w:rsidRPr="00D228B0" w:rsidRDefault="00ED566C" w:rsidP="00ED566C">
            <w:pPr>
              <w:jc w:val="center"/>
              <w:rPr>
                <w:rFonts w:cs="Arial"/>
                <w:b/>
                <w:bCs/>
                <w:sz w:val="20"/>
              </w:rPr>
            </w:pPr>
          </w:p>
          <w:p w:rsidR="00ED566C" w:rsidRPr="00D228B0" w:rsidRDefault="00ED566C" w:rsidP="00ED566C">
            <w:pPr>
              <w:jc w:val="center"/>
              <w:rPr>
                <w:rFonts w:cs="Arial"/>
                <w:b/>
                <w:bCs/>
                <w:sz w:val="20"/>
              </w:rPr>
            </w:pPr>
          </w:p>
          <w:p w:rsidR="00ED566C" w:rsidRPr="00D228B0" w:rsidRDefault="0095401F" w:rsidP="00ED566C">
            <w:pPr>
              <w:jc w:val="center"/>
              <w:rPr>
                <w:rFonts w:cs="Arial"/>
                <w:b/>
                <w:bCs/>
                <w:sz w:val="20"/>
              </w:rPr>
            </w:pPr>
            <w:r w:rsidRPr="00D228B0">
              <w:rPr>
                <w:rFonts w:cs="Arial"/>
                <w:b/>
                <w:bCs/>
                <w:sz w:val="20"/>
              </w:rPr>
              <w:t>Rank</w:t>
            </w:r>
          </w:p>
        </w:tc>
        <w:tc>
          <w:tcPr>
            <w:tcW w:w="1924" w:type="dxa"/>
            <w:tcBorders>
              <w:top w:val="nil"/>
              <w:left w:val="nil"/>
              <w:bottom w:val="nil"/>
              <w:right w:val="nil"/>
            </w:tcBorders>
            <w:noWrap/>
            <w:vAlign w:val="bottom"/>
          </w:tcPr>
          <w:p w:rsidR="00ED566C" w:rsidRPr="00D228B0" w:rsidRDefault="0095401F" w:rsidP="00ED566C">
            <w:pPr>
              <w:jc w:val="center"/>
              <w:rPr>
                <w:rFonts w:cs="Arial"/>
                <w:b/>
                <w:bCs/>
                <w:sz w:val="20"/>
              </w:rPr>
            </w:pPr>
            <w:r w:rsidRPr="00D228B0">
              <w:rPr>
                <w:rFonts w:cs="Arial"/>
                <w:b/>
                <w:bCs/>
                <w:sz w:val="20"/>
              </w:rPr>
              <w:t>Region</w:t>
            </w:r>
          </w:p>
        </w:tc>
        <w:tc>
          <w:tcPr>
            <w:tcW w:w="720" w:type="dxa"/>
            <w:tcBorders>
              <w:top w:val="nil"/>
              <w:left w:val="nil"/>
              <w:bottom w:val="nil"/>
              <w:right w:val="nil"/>
            </w:tcBorders>
            <w:noWrap/>
            <w:vAlign w:val="bottom"/>
          </w:tcPr>
          <w:p w:rsidR="00ED566C" w:rsidRPr="00D228B0" w:rsidRDefault="0095401F" w:rsidP="00ED566C">
            <w:pPr>
              <w:jc w:val="center"/>
              <w:rPr>
                <w:rFonts w:cs="Arial"/>
                <w:b/>
                <w:bCs/>
                <w:sz w:val="20"/>
              </w:rPr>
            </w:pPr>
            <w:r w:rsidRPr="00D228B0">
              <w:rPr>
                <w:rFonts w:cs="Arial"/>
                <w:b/>
                <w:bCs/>
                <w:sz w:val="20"/>
              </w:rPr>
              <w:t>BDGI</w:t>
            </w:r>
          </w:p>
        </w:tc>
        <w:tc>
          <w:tcPr>
            <w:tcW w:w="1080" w:type="dxa"/>
            <w:tcBorders>
              <w:top w:val="nil"/>
              <w:left w:val="nil"/>
              <w:bottom w:val="nil"/>
              <w:right w:val="nil"/>
            </w:tcBorders>
            <w:noWrap/>
            <w:vAlign w:val="bottom"/>
          </w:tcPr>
          <w:p w:rsidR="00ED566C" w:rsidRPr="00D228B0" w:rsidRDefault="0095401F" w:rsidP="00ED566C">
            <w:pPr>
              <w:jc w:val="center"/>
              <w:rPr>
                <w:rFonts w:cs="Arial"/>
                <w:b/>
                <w:bCs/>
                <w:sz w:val="20"/>
              </w:rPr>
            </w:pPr>
            <w:r w:rsidRPr="00D228B0">
              <w:rPr>
                <w:rFonts w:cs="Arial"/>
                <w:b/>
                <w:bCs/>
                <w:sz w:val="20"/>
              </w:rPr>
              <w:t>% of Entire Population in College</w:t>
            </w:r>
          </w:p>
        </w:tc>
        <w:tc>
          <w:tcPr>
            <w:tcW w:w="900" w:type="dxa"/>
            <w:tcBorders>
              <w:top w:val="nil"/>
              <w:left w:val="nil"/>
              <w:bottom w:val="nil"/>
              <w:right w:val="nil"/>
            </w:tcBorders>
            <w:noWrap/>
            <w:vAlign w:val="bottom"/>
          </w:tcPr>
          <w:p w:rsidR="00ED566C" w:rsidRPr="00D228B0" w:rsidRDefault="0095401F" w:rsidP="00ED566C">
            <w:pPr>
              <w:jc w:val="center"/>
              <w:rPr>
                <w:rFonts w:cs="Arial"/>
                <w:b/>
                <w:bCs/>
                <w:sz w:val="20"/>
              </w:rPr>
            </w:pPr>
            <w:r w:rsidRPr="00D228B0">
              <w:rPr>
                <w:rFonts w:cs="Arial"/>
                <w:b/>
                <w:bCs/>
                <w:sz w:val="20"/>
              </w:rPr>
              <w:t>% 18-34 in College</w:t>
            </w:r>
          </w:p>
        </w:tc>
        <w:tc>
          <w:tcPr>
            <w:tcW w:w="1080" w:type="dxa"/>
            <w:tcBorders>
              <w:top w:val="nil"/>
              <w:left w:val="nil"/>
              <w:bottom w:val="nil"/>
              <w:right w:val="nil"/>
            </w:tcBorders>
            <w:noWrap/>
            <w:vAlign w:val="bottom"/>
          </w:tcPr>
          <w:p w:rsidR="00ED566C" w:rsidRPr="00D228B0" w:rsidRDefault="0095401F" w:rsidP="00ED566C">
            <w:pPr>
              <w:jc w:val="center"/>
              <w:rPr>
                <w:rFonts w:cs="Arial"/>
                <w:b/>
                <w:bCs/>
                <w:sz w:val="20"/>
              </w:rPr>
            </w:pPr>
            <w:r w:rsidRPr="00D228B0">
              <w:rPr>
                <w:rFonts w:cs="Arial"/>
                <w:b/>
                <w:bCs/>
                <w:sz w:val="20"/>
              </w:rPr>
              <w:t>% 25 and above with Degree</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w:t>
            </w:r>
          </w:p>
        </w:tc>
        <w:tc>
          <w:tcPr>
            <w:tcW w:w="1924"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Stamford</w:t>
            </w:r>
          </w:p>
        </w:tc>
        <w:tc>
          <w:tcPr>
            <w:tcW w:w="72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2.04</w:t>
            </w:r>
          </w:p>
        </w:tc>
        <w:tc>
          <w:tcPr>
            <w:tcW w:w="108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4.3%</w:t>
            </w:r>
          </w:p>
        </w:tc>
        <w:tc>
          <w:tcPr>
            <w:tcW w:w="90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24.2%</w:t>
            </w:r>
          </w:p>
        </w:tc>
        <w:tc>
          <w:tcPr>
            <w:tcW w:w="108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49.4%</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w:t>
            </w:r>
          </w:p>
        </w:tc>
        <w:tc>
          <w:tcPr>
            <w:tcW w:w="1924"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Naples</w:t>
            </w:r>
          </w:p>
        </w:tc>
        <w:tc>
          <w:tcPr>
            <w:tcW w:w="72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1.67</w:t>
            </w:r>
          </w:p>
        </w:tc>
        <w:tc>
          <w:tcPr>
            <w:tcW w:w="108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2.7%</w:t>
            </w:r>
          </w:p>
        </w:tc>
        <w:tc>
          <w:tcPr>
            <w:tcW w:w="90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16.7%</w:t>
            </w:r>
          </w:p>
        </w:tc>
        <w:tc>
          <w:tcPr>
            <w:tcW w:w="108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27.9%</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3</w:t>
            </w:r>
          </w:p>
        </w:tc>
        <w:tc>
          <w:tcPr>
            <w:tcW w:w="1924"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Danbury</w:t>
            </w:r>
          </w:p>
        </w:tc>
        <w:tc>
          <w:tcPr>
            <w:tcW w:w="72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1.50</w:t>
            </w:r>
          </w:p>
        </w:tc>
        <w:tc>
          <w:tcPr>
            <w:tcW w:w="108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4.7%</w:t>
            </w:r>
          </w:p>
        </w:tc>
        <w:tc>
          <w:tcPr>
            <w:tcW w:w="90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26.3%</w:t>
            </w:r>
          </w:p>
        </w:tc>
        <w:tc>
          <w:tcPr>
            <w:tcW w:w="108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39.4%</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4</w:t>
            </w:r>
          </w:p>
        </w:tc>
        <w:tc>
          <w:tcPr>
            <w:tcW w:w="1924"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Atlanta</w:t>
            </w:r>
          </w:p>
        </w:tc>
        <w:tc>
          <w:tcPr>
            <w:tcW w:w="72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1.45</w:t>
            </w:r>
          </w:p>
        </w:tc>
        <w:tc>
          <w:tcPr>
            <w:tcW w:w="108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5.4%</w:t>
            </w:r>
          </w:p>
        </w:tc>
        <w:tc>
          <w:tcPr>
            <w:tcW w:w="90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22.0%</w:t>
            </w:r>
          </w:p>
        </w:tc>
        <w:tc>
          <w:tcPr>
            <w:tcW w:w="108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32.1%</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5</w:t>
            </w:r>
          </w:p>
        </w:tc>
        <w:tc>
          <w:tcPr>
            <w:tcW w:w="1924"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Rochester MN</w:t>
            </w:r>
          </w:p>
        </w:tc>
        <w:tc>
          <w:tcPr>
            <w:tcW w:w="72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1.41</w:t>
            </w:r>
          </w:p>
        </w:tc>
        <w:tc>
          <w:tcPr>
            <w:tcW w:w="108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5.1%</w:t>
            </w:r>
          </w:p>
        </w:tc>
        <w:tc>
          <w:tcPr>
            <w:tcW w:w="90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24.7%</w:t>
            </w:r>
          </w:p>
        </w:tc>
        <w:tc>
          <w:tcPr>
            <w:tcW w:w="108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34.7%</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6</w:t>
            </w:r>
          </w:p>
        </w:tc>
        <w:tc>
          <w:tcPr>
            <w:tcW w:w="1924"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Denver</w:t>
            </w:r>
          </w:p>
        </w:tc>
        <w:tc>
          <w:tcPr>
            <w:tcW w:w="72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1.38</w:t>
            </w:r>
          </w:p>
        </w:tc>
        <w:tc>
          <w:tcPr>
            <w:tcW w:w="108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5.8%</w:t>
            </w:r>
          </w:p>
        </w:tc>
        <w:tc>
          <w:tcPr>
            <w:tcW w:w="90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24.8%</w:t>
            </w:r>
          </w:p>
        </w:tc>
        <w:tc>
          <w:tcPr>
            <w:tcW w:w="108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34.2%</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6</w:t>
            </w:r>
          </w:p>
        </w:tc>
        <w:tc>
          <w:tcPr>
            <w:tcW w:w="1924"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Dallas</w:t>
            </w:r>
          </w:p>
        </w:tc>
        <w:tc>
          <w:tcPr>
            <w:tcW w:w="72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1.38</w:t>
            </w:r>
          </w:p>
        </w:tc>
        <w:tc>
          <w:tcPr>
            <w:tcW w:w="108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5.4%</w:t>
            </w:r>
          </w:p>
        </w:tc>
        <w:tc>
          <w:tcPr>
            <w:tcW w:w="90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21.7%</w:t>
            </w:r>
          </w:p>
        </w:tc>
        <w:tc>
          <w:tcPr>
            <w:tcW w:w="108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30.0%</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8</w:t>
            </w:r>
          </w:p>
        </w:tc>
        <w:tc>
          <w:tcPr>
            <w:tcW w:w="1924"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Washington DC</w:t>
            </w:r>
          </w:p>
        </w:tc>
        <w:tc>
          <w:tcPr>
            <w:tcW w:w="72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1.31</w:t>
            </w:r>
          </w:p>
        </w:tc>
        <w:tc>
          <w:tcPr>
            <w:tcW w:w="108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7.1%</w:t>
            </w:r>
          </w:p>
        </w:tc>
        <w:tc>
          <w:tcPr>
            <w:tcW w:w="90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31.9%</w:t>
            </w:r>
          </w:p>
        </w:tc>
        <w:tc>
          <w:tcPr>
            <w:tcW w:w="108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41.8%</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9</w:t>
            </w:r>
          </w:p>
        </w:tc>
        <w:tc>
          <w:tcPr>
            <w:tcW w:w="1924"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Barnstable</w:t>
            </w:r>
          </w:p>
        </w:tc>
        <w:tc>
          <w:tcPr>
            <w:tcW w:w="72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1.25</w:t>
            </w:r>
          </w:p>
        </w:tc>
        <w:tc>
          <w:tcPr>
            <w:tcW w:w="108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3.4%</w:t>
            </w:r>
          </w:p>
        </w:tc>
        <w:tc>
          <w:tcPr>
            <w:tcW w:w="90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26.8%</w:t>
            </w:r>
          </w:p>
        </w:tc>
        <w:tc>
          <w:tcPr>
            <w:tcW w:w="108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33.5%</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9</w:t>
            </w:r>
          </w:p>
        </w:tc>
        <w:tc>
          <w:tcPr>
            <w:tcW w:w="1924"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San Francisco</w:t>
            </w:r>
          </w:p>
        </w:tc>
        <w:tc>
          <w:tcPr>
            <w:tcW w:w="72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1.25</w:t>
            </w:r>
          </w:p>
        </w:tc>
        <w:tc>
          <w:tcPr>
            <w:tcW w:w="108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8.7%</w:t>
            </w:r>
          </w:p>
        </w:tc>
        <w:tc>
          <w:tcPr>
            <w:tcW w:w="90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35.0%</w:t>
            </w:r>
          </w:p>
        </w:tc>
        <w:tc>
          <w:tcPr>
            <w:tcW w:w="108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43.6%</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11</w:t>
            </w:r>
          </w:p>
        </w:tc>
        <w:tc>
          <w:tcPr>
            <w:tcW w:w="1924"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Seattle</w:t>
            </w:r>
          </w:p>
        </w:tc>
        <w:tc>
          <w:tcPr>
            <w:tcW w:w="72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1.24</w:t>
            </w:r>
          </w:p>
        </w:tc>
        <w:tc>
          <w:tcPr>
            <w:tcW w:w="108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6.6%</w:t>
            </w:r>
          </w:p>
        </w:tc>
        <w:tc>
          <w:tcPr>
            <w:tcW w:w="90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28.9%</w:t>
            </w:r>
          </w:p>
        </w:tc>
        <w:tc>
          <w:tcPr>
            <w:tcW w:w="108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35.9%</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12</w:t>
            </w:r>
          </w:p>
        </w:tc>
        <w:tc>
          <w:tcPr>
            <w:tcW w:w="1924"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Nashua</w:t>
            </w:r>
          </w:p>
        </w:tc>
        <w:tc>
          <w:tcPr>
            <w:tcW w:w="72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1.23</w:t>
            </w:r>
          </w:p>
        </w:tc>
        <w:tc>
          <w:tcPr>
            <w:tcW w:w="108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5.0%</w:t>
            </w:r>
          </w:p>
        </w:tc>
        <w:tc>
          <w:tcPr>
            <w:tcW w:w="90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26.9%</w:t>
            </w:r>
          </w:p>
        </w:tc>
        <w:tc>
          <w:tcPr>
            <w:tcW w:w="108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33.2%</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13</w:t>
            </w:r>
          </w:p>
        </w:tc>
        <w:tc>
          <w:tcPr>
            <w:tcW w:w="1924"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Middlesex</w:t>
            </w:r>
          </w:p>
        </w:tc>
        <w:tc>
          <w:tcPr>
            <w:tcW w:w="72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1.22</w:t>
            </w:r>
          </w:p>
        </w:tc>
        <w:tc>
          <w:tcPr>
            <w:tcW w:w="108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6.4%</w:t>
            </w:r>
          </w:p>
        </w:tc>
        <w:tc>
          <w:tcPr>
            <w:tcW w:w="90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30.8%</w:t>
            </w:r>
          </w:p>
        </w:tc>
        <w:tc>
          <w:tcPr>
            <w:tcW w:w="108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37.4%</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13</w:t>
            </w:r>
          </w:p>
        </w:tc>
        <w:tc>
          <w:tcPr>
            <w:tcW w:w="1924"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Charlotte</w:t>
            </w:r>
          </w:p>
        </w:tc>
        <w:tc>
          <w:tcPr>
            <w:tcW w:w="72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1.22</w:t>
            </w:r>
          </w:p>
        </w:tc>
        <w:tc>
          <w:tcPr>
            <w:tcW w:w="108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5.1%</w:t>
            </w:r>
          </w:p>
        </w:tc>
        <w:tc>
          <w:tcPr>
            <w:tcW w:w="90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21.8%</w:t>
            </w:r>
          </w:p>
        </w:tc>
        <w:tc>
          <w:tcPr>
            <w:tcW w:w="108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26.5%</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15</w:t>
            </w:r>
          </w:p>
        </w:tc>
        <w:tc>
          <w:tcPr>
            <w:tcW w:w="1924"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Indianapolis</w:t>
            </w:r>
          </w:p>
        </w:tc>
        <w:tc>
          <w:tcPr>
            <w:tcW w:w="72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1.21</w:t>
            </w:r>
          </w:p>
        </w:tc>
        <w:tc>
          <w:tcPr>
            <w:tcW w:w="108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4.6%</w:t>
            </w:r>
          </w:p>
        </w:tc>
        <w:tc>
          <w:tcPr>
            <w:tcW w:w="90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21.4%</w:t>
            </w:r>
          </w:p>
        </w:tc>
        <w:tc>
          <w:tcPr>
            <w:tcW w:w="108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25.8%</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16</w:t>
            </w:r>
          </w:p>
        </w:tc>
        <w:tc>
          <w:tcPr>
            <w:tcW w:w="1924"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Minneapolis</w:t>
            </w:r>
          </w:p>
        </w:tc>
        <w:tc>
          <w:tcPr>
            <w:tcW w:w="72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1.19</w:t>
            </w:r>
          </w:p>
        </w:tc>
        <w:tc>
          <w:tcPr>
            <w:tcW w:w="108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6.1%</w:t>
            </w:r>
          </w:p>
        </w:tc>
        <w:tc>
          <w:tcPr>
            <w:tcW w:w="90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28.0%</w:t>
            </w:r>
          </w:p>
        </w:tc>
        <w:tc>
          <w:tcPr>
            <w:tcW w:w="108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33.3%</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16</w:t>
            </w:r>
          </w:p>
        </w:tc>
        <w:tc>
          <w:tcPr>
            <w:tcW w:w="1924"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Houston</w:t>
            </w:r>
          </w:p>
        </w:tc>
        <w:tc>
          <w:tcPr>
            <w:tcW w:w="72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1.19</w:t>
            </w:r>
          </w:p>
        </w:tc>
        <w:tc>
          <w:tcPr>
            <w:tcW w:w="108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5.3%</w:t>
            </w:r>
          </w:p>
        </w:tc>
        <w:tc>
          <w:tcPr>
            <w:tcW w:w="90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22.9%</w:t>
            </w:r>
          </w:p>
        </w:tc>
        <w:tc>
          <w:tcPr>
            <w:tcW w:w="108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27.2%</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18</w:t>
            </w:r>
          </w:p>
        </w:tc>
        <w:tc>
          <w:tcPr>
            <w:tcW w:w="1924"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San Jose</w:t>
            </w:r>
          </w:p>
        </w:tc>
        <w:tc>
          <w:tcPr>
            <w:tcW w:w="72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1.18</w:t>
            </w:r>
          </w:p>
        </w:tc>
        <w:tc>
          <w:tcPr>
            <w:tcW w:w="108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8.4%</w:t>
            </w:r>
          </w:p>
        </w:tc>
        <w:tc>
          <w:tcPr>
            <w:tcW w:w="90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34.4%</w:t>
            </w:r>
          </w:p>
        </w:tc>
        <w:tc>
          <w:tcPr>
            <w:tcW w:w="108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40.5%</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19</w:t>
            </w:r>
          </w:p>
        </w:tc>
        <w:tc>
          <w:tcPr>
            <w:tcW w:w="1924"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Kansas City</w:t>
            </w:r>
          </w:p>
        </w:tc>
        <w:tc>
          <w:tcPr>
            <w:tcW w:w="72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1.17</w:t>
            </w:r>
          </w:p>
        </w:tc>
        <w:tc>
          <w:tcPr>
            <w:tcW w:w="108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5.0%</w:t>
            </w:r>
          </w:p>
        </w:tc>
        <w:tc>
          <w:tcPr>
            <w:tcW w:w="90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24.4%</w:t>
            </w:r>
          </w:p>
        </w:tc>
        <w:tc>
          <w:tcPr>
            <w:tcW w:w="108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28.5%</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20</w:t>
            </w:r>
          </w:p>
        </w:tc>
        <w:tc>
          <w:tcPr>
            <w:tcW w:w="1924"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Portland ME</w:t>
            </w:r>
          </w:p>
        </w:tc>
        <w:tc>
          <w:tcPr>
            <w:tcW w:w="72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1.16</w:t>
            </w:r>
          </w:p>
        </w:tc>
        <w:tc>
          <w:tcPr>
            <w:tcW w:w="108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5.7%</w:t>
            </w:r>
          </w:p>
        </w:tc>
        <w:tc>
          <w:tcPr>
            <w:tcW w:w="90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28.9%</w:t>
            </w:r>
          </w:p>
        </w:tc>
        <w:tc>
          <w:tcPr>
            <w:tcW w:w="108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33.6%</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21</w:t>
            </w:r>
          </w:p>
        </w:tc>
        <w:tc>
          <w:tcPr>
            <w:tcW w:w="1924"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Des Moines</w:t>
            </w:r>
          </w:p>
        </w:tc>
        <w:tc>
          <w:tcPr>
            <w:tcW w:w="72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1.15</w:t>
            </w:r>
          </w:p>
        </w:tc>
        <w:tc>
          <w:tcPr>
            <w:tcW w:w="108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5.5%</w:t>
            </w:r>
          </w:p>
        </w:tc>
        <w:tc>
          <w:tcPr>
            <w:tcW w:w="90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24.9%</w:t>
            </w:r>
          </w:p>
        </w:tc>
        <w:tc>
          <w:tcPr>
            <w:tcW w:w="108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28.7%</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21</w:t>
            </w:r>
          </w:p>
        </w:tc>
        <w:tc>
          <w:tcPr>
            <w:tcW w:w="1924"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Richland</w:t>
            </w:r>
          </w:p>
        </w:tc>
        <w:tc>
          <w:tcPr>
            <w:tcW w:w="72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1.15</w:t>
            </w:r>
          </w:p>
        </w:tc>
        <w:tc>
          <w:tcPr>
            <w:tcW w:w="108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3.9%</w:t>
            </w:r>
          </w:p>
        </w:tc>
        <w:tc>
          <w:tcPr>
            <w:tcW w:w="90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20.3%</w:t>
            </w:r>
          </w:p>
        </w:tc>
        <w:tc>
          <w:tcPr>
            <w:tcW w:w="108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23.3%</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21</w:t>
            </w:r>
          </w:p>
        </w:tc>
        <w:tc>
          <w:tcPr>
            <w:tcW w:w="1924"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Santa Fe</w:t>
            </w:r>
          </w:p>
        </w:tc>
        <w:tc>
          <w:tcPr>
            <w:tcW w:w="72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1.15</w:t>
            </w:r>
          </w:p>
        </w:tc>
        <w:tc>
          <w:tcPr>
            <w:tcW w:w="108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6.3%</w:t>
            </w:r>
          </w:p>
        </w:tc>
        <w:tc>
          <w:tcPr>
            <w:tcW w:w="90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34.8%</w:t>
            </w:r>
          </w:p>
        </w:tc>
        <w:tc>
          <w:tcPr>
            <w:tcW w:w="108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39.9%</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24</w:t>
            </w:r>
          </w:p>
        </w:tc>
        <w:tc>
          <w:tcPr>
            <w:tcW w:w="1924"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Elkhart</w:t>
            </w:r>
          </w:p>
        </w:tc>
        <w:tc>
          <w:tcPr>
            <w:tcW w:w="72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1.14</w:t>
            </w:r>
          </w:p>
        </w:tc>
        <w:tc>
          <w:tcPr>
            <w:tcW w:w="108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2.9%</w:t>
            </w:r>
          </w:p>
        </w:tc>
        <w:tc>
          <w:tcPr>
            <w:tcW w:w="90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13.6%</w:t>
            </w:r>
          </w:p>
        </w:tc>
        <w:tc>
          <w:tcPr>
            <w:tcW w:w="108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15.5%</w:t>
            </w:r>
          </w:p>
        </w:tc>
      </w:tr>
      <w:tr w:rsidR="00ED566C" w:rsidRPr="00D228B0">
        <w:trPr>
          <w:trHeight w:val="255"/>
          <w:jc w:val="center"/>
        </w:trPr>
        <w:tc>
          <w:tcPr>
            <w:tcW w:w="596"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24</w:t>
            </w:r>
          </w:p>
        </w:tc>
        <w:tc>
          <w:tcPr>
            <w:tcW w:w="1924" w:type="dxa"/>
            <w:tcBorders>
              <w:top w:val="nil"/>
              <w:left w:val="nil"/>
              <w:bottom w:val="nil"/>
              <w:right w:val="nil"/>
            </w:tcBorders>
            <w:noWrap/>
            <w:vAlign w:val="bottom"/>
          </w:tcPr>
          <w:p w:rsidR="00ED566C" w:rsidRPr="00D228B0" w:rsidRDefault="0095401F" w:rsidP="00ED566C">
            <w:pPr>
              <w:rPr>
                <w:rFonts w:cs="Arial"/>
                <w:sz w:val="20"/>
              </w:rPr>
            </w:pPr>
            <w:r w:rsidRPr="00D228B0">
              <w:rPr>
                <w:rFonts w:cs="Arial"/>
                <w:sz w:val="20"/>
              </w:rPr>
              <w:t>Newark</w:t>
            </w:r>
          </w:p>
        </w:tc>
        <w:tc>
          <w:tcPr>
            <w:tcW w:w="72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1.14</w:t>
            </w:r>
          </w:p>
        </w:tc>
        <w:tc>
          <w:tcPr>
            <w:tcW w:w="108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5.5%</w:t>
            </w:r>
          </w:p>
        </w:tc>
        <w:tc>
          <w:tcPr>
            <w:tcW w:w="90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27.7%</w:t>
            </w:r>
          </w:p>
        </w:tc>
        <w:tc>
          <w:tcPr>
            <w:tcW w:w="108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31.5%</w:t>
            </w:r>
          </w:p>
        </w:tc>
      </w:tr>
    </w:tbl>
    <w:p w:rsidR="00ED566C" w:rsidRPr="00D228B0" w:rsidRDefault="00ED566C" w:rsidP="00ED566C">
      <w:pPr>
        <w:jc w:val="center"/>
        <w:rPr>
          <w:rFonts w:cs="Arial"/>
          <w:b/>
          <w:bCs/>
        </w:rPr>
      </w:pPr>
    </w:p>
    <w:p w:rsidR="00ED566C" w:rsidRPr="00D228B0" w:rsidRDefault="0095401F" w:rsidP="00ED566C">
      <w:pPr>
        <w:jc w:val="center"/>
        <w:rPr>
          <w:rFonts w:ascii="Times New Roman" w:hAnsi="Times New Roman"/>
          <w:b/>
        </w:rPr>
      </w:pPr>
      <w:r w:rsidRPr="00D228B0">
        <w:rPr>
          <w:rFonts w:ascii="Times New Roman" w:hAnsi="Times New Roman"/>
          <w:b/>
        </w:rPr>
        <w:t>Table 7</w:t>
      </w:r>
    </w:p>
    <w:p w:rsidR="00ED566C" w:rsidRPr="00D228B0" w:rsidRDefault="0095401F" w:rsidP="00ED566C">
      <w:pPr>
        <w:jc w:val="center"/>
        <w:rPr>
          <w:rFonts w:ascii="Times New Roman" w:hAnsi="Times New Roman"/>
          <w:b/>
        </w:rPr>
      </w:pPr>
      <w:r w:rsidRPr="00D228B0">
        <w:rPr>
          <w:rFonts w:ascii="Times New Roman" w:hAnsi="Times New Roman"/>
          <w:b/>
        </w:rPr>
        <w:t>Correlations among BGDI, Regional Innovation and Growth</w:t>
      </w:r>
    </w:p>
    <w:p w:rsidR="00ED566C" w:rsidRPr="00D228B0" w:rsidRDefault="00ED566C" w:rsidP="00ED566C">
      <w:pPr>
        <w:jc w:val="center"/>
        <w:rPr>
          <w:rFonts w:ascii="Times New Roman" w:hAnsi="Times New Roman"/>
          <w:b/>
          <w:sz w:val="20"/>
        </w:rPr>
      </w:pPr>
    </w:p>
    <w:tbl>
      <w:tblPr>
        <w:tblW w:w="3618" w:type="dxa"/>
        <w:tblInd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18"/>
        <w:gridCol w:w="900"/>
      </w:tblGrid>
      <w:tr w:rsidR="00ED566C" w:rsidRPr="00D228B0">
        <w:trPr>
          <w:trHeight w:val="206"/>
        </w:trPr>
        <w:tc>
          <w:tcPr>
            <w:tcW w:w="2718" w:type="dxa"/>
          </w:tcPr>
          <w:p w:rsidR="00ED566C" w:rsidRPr="00D228B0" w:rsidRDefault="00ED566C" w:rsidP="00ED566C">
            <w:pPr>
              <w:rPr>
                <w:rFonts w:cs="Arial"/>
                <w:b/>
                <w:bCs/>
                <w:sz w:val="20"/>
              </w:rPr>
            </w:pPr>
          </w:p>
          <w:p w:rsidR="00ED566C" w:rsidRPr="00D228B0" w:rsidRDefault="0095401F" w:rsidP="00ED566C">
            <w:pPr>
              <w:rPr>
                <w:rFonts w:cs="Arial"/>
                <w:b/>
                <w:bCs/>
                <w:sz w:val="20"/>
              </w:rPr>
            </w:pPr>
            <w:r w:rsidRPr="00D228B0">
              <w:rPr>
                <w:rFonts w:cs="Arial"/>
                <w:b/>
                <w:bCs/>
                <w:sz w:val="20"/>
              </w:rPr>
              <w:t>Outcome</w:t>
            </w:r>
          </w:p>
        </w:tc>
        <w:tc>
          <w:tcPr>
            <w:tcW w:w="900" w:type="dxa"/>
          </w:tcPr>
          <w:p w:rsidR="00ED566C" w:rsidRPr="00D228B0" w:rsidRDefault="00ED566C" w:rsidP="00ED566C">
            <w:pPr>
              <w:jc w:val="center"/>
              <w:rPr>
                <w:rFonts w:cs="Arial"/>
                <w:b/>
                <w:bCs/>
                <w:sz w:val="20"/>
              </w:rPr>
            </w:pPr>
          </w:p>
          <w:p w:rsidR="00ED566C" w:rsidRPr="00D228B0" w:rsidRDefault="0095401F" w:rsidP="00ED566C">
            <w:pPr>
              <w:jc w:val="center"/>
              <w:rPr>
                <w:rFonts w:cs="Arial"/>
                <w:b/>
                <w:bCs/>
                <w:sz w:val="20"/>
              </w:rPr>
            </w:pPr>
            <w:r w:rsidRPr="00D228B0">
              <w:rPr>
                <w:rFonts w:cs="Arial"/>
                <w:b/>
                <w:bCs/>
                <w:sz w:val="20"/>
              </w:rPr>
              <w:t>BDGI</w:t>
            </w:r>
          </w:p>
        </w:tc>
      </w:tr>
      <w:tr w:rsidR="00ED566C" w:rsidRPr="00D228B0">
        <w:tc>
          <w:tcPr>
            <w:tcW w:w="2718" w:type="dxa"/>
          </w:tcPr>
          <w:p w:rsidR="00ED566C" w:rsidRPr="00D228B0" w:rsidRDefault="0095401F" w:rsidP="00ED566C">
            <w:pPr>
              <w:rPr>
                <w:rFonts w:cs="Arial"/>
                <w:bCs/>
                <w:iCs/>
                <w:sz w:val="20"/>
              </w:rPr>
            </w:pPr>
            <w:r w:rsidRPr="00D228B0">
              <w:rPr>
                <w:rFonts w:cs="Arial"/>
                <w:bCs/>
                <w:iCs/>
                <w:sz w:val="20"/>
              </w:rPr>
              <w:t>Patent Growth</w:t>
            </w:r>
          </w:p>
        </w:tc>
        <w:tc>
          <w:tcPr>
            <w:tcW w:w="900" w:type="dxa"/>
          </w:tcPr>
          <w:p w:rsidR="00ED566C" w:rsidRPr="00D228B0" w:rsidRDefault="0095401F" w:rsidP="00ED566C">
            <w:pPr>
              <w:jc w:val="center"/>
              <w:rPr>
                <w:rFonts w:cs="Arial"/>
                <w:sz w:val="20"/>
              </w:rPr>
            </w:pPr>
            <w:r w:rsidRPr="00D228B0">
              <w:rPr>
                <w:rFonts w:cs="Arial"/>
                <w:sz w:val="20"/>
              </w:rPr>
              <w:t>0.395</w:t>
            </w:r>
          </w:p>
        </w:tc>
      </w:tr>
      <w:tr w:rsidR="00ED566C" w:rsidRPr="00D228B0">
        <w:tc>
          <w:tcPr>
            <w:tcW w:w="2718" w:type="dxa"/>
          </w:tcPr>
          <w:p w:rsidR="00ED566C" w:rsidRPr="00D228B0" w:rsidRDefault="0095401F" w:rsidP="00ED566C">
            <w:pPr>
              <w:rPr>
                <w:rFonts w:cs="Arial"/>
                <w:bCs/>
                <w:iCs/>
                <w:sz w:val="20"/>
              </w:rPr>
            </w:pPr>
            <w:r w:rsidRPr="00D228B0">
              <w:rPr>
                <w:rFonts w:cs="Arial"/>
                <w:bCs/>
                <w:iCs/>
                <w:sz w:val="20"/>
              </w:rPr>
              <w:t xml:space="preserve">Tech-Pole </w:t>
            </w:r>
          </w:p>
        </w:tc>
        <w:tc>
          <w:tcPr>
            <w:tcW w:w="900" w:type="dxa"/>
          </w:tcPr>
          <w:p w:rsidR="00ED566C" w:rsidRPr="00D228B0" w:rsidRDefault="0095401F" w:rsidP="00ED566C">
            <w:pPr>
              <w:jc w:val="center"/>
              <w:rPr>
                <w:rFonts w:cs="Arial"/>
                <w:sz w:val="20"/>
              </w:rPr>
            </w:pPr>
            <w:r w:rsidRPr="00D228B0">
              <w:rPr>
                <w:rFonts w:cs="Arial"/>
                <w:sz w:val="20"/>
              </w:rPr>
              <w:t>0.361</w:t>
            </w:r>
          </w:p>
        </w:tc>
      </w:tr>
      <w:tr w:rsidR="00ED566C" w:rsidRPr="00D228B0">
        <w:tc>
          <w:tcPr>
            <w:tcW w:w="2718" w:type="dxa"/>
          </w:tcPr>
          <w:p w:rsidR="00ED566C" w:rsidRPr="00D228B0" w:rsidRDefault="0095401F" w:rsidP="00ED566C">
            <w:pPr>
              <w:rPr>
                <w:rFonts w:cs="Arial"/>
                <w:bCs/>
                <w:iCs/>
                <w:sz w:val="20"/>
              </w:rPr>
            </w:pPr>
            <w:r w:rsidRPr="00D228B0">
              <w:rPr>
                <w:rFonts w:cs="Arial"/>
                <w:bCs/>
                <w:iCs/>
                <w:sz w:val="20"/>
              </w:rPr>
              <w:t>Tech Share</w:t>
            </w:r>
          </w:p>
        </w:tc>
        <w:tc>
          <w:tcPr>
            <w:tcW w:w="900" w:type="dxa"/>
          </w:tcPr>
          <w:p w:rsidR="00ED566C" w:rsidRPr="00D228B0" w:rsidRDefault="0095401F" w:rsidP="00ED566C">
            <w:pPr>
              <w:jc w:val="center"/>
              <w:rPr>
                <w:rFonts w:cs="Arial"/>
                <w:sz w:val="20"/>
              </w:rPr>
            </w:pPr>
            <w:r w:rsidRPr="00D228B0">
              <w:rPr>
                <w:rFonts w:cs="Arial"/>
                <w:sz w:val="20"/>
              </w:rPr>
              <w:t>0.434</w:t>
            </w:r>
          </w:p>
        </w:tc>
      </w:tr>
      <w:tr w:rsidR="00ED566C" w:rsidRPr="00D228B0">
        <w:tc>
          <w:tcPr>
            <w:tcW w:w="2718" w:type="dxa"/>
          </w:tcPr>
          <w:p w:rsidR="00ED566C" w:rsidRPr="00D228B0" w:rsidRDefault="0095401F" w:rsidP="00ED566C">
            <w:pPr>
              <w:rPr>
                <w:rFonts w:cs="Arial"/>
                <w:bCs/>
                <w:iCs/>
                <w:sz w:val="20"/>
              </w:rPr>
            </w:pPr>
            <w:r w:rsidRPr="00D228B0">
              <w:rPr>
                <w:rFonts w:cs="Arial"/>
                <w:bCs/>
                <w:iCs/>
                <w:sz w:val="20"/>
              </w:rPr>
              <w:t>Tech Share Growth</w:t>
            </w:r>
          </w:p>
        </w:tc>
        <w:tc>
          <w:tcPr>
            <w:tcW w:w="900" w:type="dxa"/>
          </w:tcPr>
          <w:p w:rsidR="00ED566C" w:rsidRPr="00D228B0" w:rsidRDefault="0095401F" w:rsidP="00ED566C">
            <w:pPr>
              <w:jc w:val="center"/>
              <w:rPr>
                <w:rFonts w:cs="Arial"/>
                <w:sz w:val="20"/>
              </w:rPr>
            </w:pPr>
            <w:r w:rsidRPr="00D228B0">
              <w:rPr>
                <w:rFonts w:cs="Arial"/>
                <w:sz w:val="20"/>
              </w:rPr>
              <w:t>0.432</w:t>
            </w:r>
          </w:p>
        </w:tc>
      </w:tr>
      <w:tr w:rsidR="00ED566C" w:rsidRPr="00D228B0">
        <w:tc>
          <w:tcPr>
            <w:tcW w:w="2718" w:type="dxa"/>
          </w:tcPr>
          <w:p w:rsidR="00ED566C" w:rsidRPr="00D228B0" w:rsidRDefault="0095401F" w:rsidP="00ED566C">
            <w:pPr>
              <w:rPr>
                <w:rFonts w:cs="Arial"/>
                <w:bCs/>
                <w:sz w:val="20"/>
              </w:rPr>
            </w:pPr>
            <w:r w:rsidRPr="00D228B0">
              <w:rPr>
                <w:rFonts w:cs="Arial"/>
                <w:bCs/>
                <w:sz w:val="20"/>
              </w:rPr>
              <w:t>Population Growth</w:t>
            </w:r>
          </w:p>
        </w:tc>
        <w:tc>
          <w:tcPr>
            <w:tcW w:w="900" w:type="dxa"/>
          </w:tcPr>
          <w:p w:rsidR="00ED566C" w:rsidRPr="00D228B0" w:rsidRDefault="0095401F" w:rsidP="00ED566C">
            <w:pPr>
              <w:jc w:val="center"/>
              <w:rPr>
                <w:rFonts w:cs="Arial"/>
                <w:sz w:val="20"/>
              </w:rPr>
            </w:pPr>
            <w:r w:rsidRPr="00D228B0">
              <w:rPr>
                <w:rFonts w:cs="Arial"/>
                <w:sz w:val="20"/>
              </w:rPr>
              <w:t>0.443</w:t>
            </w:r>
          </w:p>
        </w:tc>
      </w:tr>
      <w:tr w:rsidR="00ED566C" w:rsidRPr="00D228B0">
        <w:tc>
          <w:tcPr>
            <w:tcW w:w="2718" w:type="dxa"/>
          </w:tcPr>
          <w:p w:rsidR="00ED566C" w:rsidRPr="00D228B0" w:rsidRDefault="0095401F" w:rsidP="00ED566C">
            <w:pPr>
              <w:rPr>
                <w:rFonts w:cs="Arial"/>
                <w:bCs/>
                <w:sz w:val="20"/>
              </w:rPr>
            </w:pPr>
            <w:r w:rsidRPr="00D228B0">
              <w:rPr>
                <w:rFonts w:cs="Arial"/>
                <w:bCs/>
                <w:sz w:val="20"/>
              </w:rPr>
              <w:t>Job Growth</w:t>
            </w:r>
          </w:p>
        </w:tc>
        <w:tc>
          <w:tcPr>
            <w:tcW w:w="900" w:type="dxa"/>
          </w:tcPr>
          <w:p w:rsidR="00ED566C" w:rsidRPr="00D228B0" w:rsidRDefault="0095401F" w:rsidP="00ED566C">
            <w:pPr>
              <w:jc w:val="center"/>
              <w:rPr>
                <w:rFonts w:cs="Arial"/>
                <w:sz w:val="20"/>
              </w:rPr>
            </w:pPr>
            <w:r w:rsidRPr="00D228B0">
              <w:rPr>
                <w:rFonts w:cs="Arial"/>
                <w:sz w:val="20"/>
              </w:rPr>
              <w:t>0.520</w:t>
            </w:r>
          </w:p>
        </w:tc>
      </w:tr>
      <w:tr w:rsidR="00ED566C" w:rsidRPr="00D228B0">
        <w:tc>
          <w:tcPr>
            <w:tcW w:w="2718" w:type="dxa"/>
          </w:tcPr>
          <w:p w:rsidR="00ED566C" w:rsidRPr="00D228B0" w:rsidRDefault="0095401F" w:rsidP="00ED566C">
            <w:pPr>
              <w:rPr>
                <w:rFonts w:cs="Arial"/>
                <w:bCs/>
                <w:sz w:val="20"/>
              </w:rPr>
            </w:pPr>
            <w:r w:rsidRPr="00D228B0">
              <w:rPr>
                <w:rFonts w:cs="Arial"/>
                <w:bCs/>
                <w:sz w:val="20"/>
              </w:rPr>
              <w:t>Per Capita Income Growth</w:t>
            </w:r>
          </w:p>
        </w:tc>
        <w:tc>
          <w:tcPr>
            <w:tcW w:w="900" w:type="dxa"/>
          </w:tcPr>
          <w:p w:rsidR="00ED566C" w:rsidRPr="00D228B0" w:rsidRDefault="0095401F" w:rsidP="00ED566C">
            <w:pPr>
              <w:jc w:val="center"/>
              <w:rPr>
                <w:rFonts w:cs="Arial"/>
                <w:sz w:val="20"/>
              </w:rPr>
            </w:pPr>
            <w:r w:rsidRPr="00D228B0">
              <w:rPr>
                <w:rFonts w:cs="Arial"/>
                <w:sz w:val="20"/>
              </w:rPr>
              <w:t>0.320</w:t>
            </w:r>
          </w:p>
        </w:tc>
      </w:tr>
    </w:tbl>
    <w:p w:rsidR="00ED566C" w:rsidRPr="00D228B0" w:rsidRDefault="00ED566C" w:rsidP="00ED566C">
      <w:pPr>
        <w:jc w:val="center"/>
        <w:rPr>
          <w:rFonts w:cs="Arial"/>
          <w:b/>
          <w:bCs/>
        </w:rPr>
      </w:pPr>
    </w:p>
    <w:p w:rsidR="00ED566C" w:rsidRPr="002251E1" w:rsidRDefault="0095401F" w:rsidP="00ED566C">
      <w:pPr>
        <w:autoSpaceDE w:val="0"/>
        <w:autoSpaceDN w:val="0"/>
        <w:adjustRightInd w:val="0"/>
        <w:ind w:left="1440" w:firstLine="720"/>
        <w:rPr>
          <w:rFonts w:ascii="Cambria" w:hAnsi="Cambria"/>
          <w:color w:val="000000"/>
          <w:sz w:val="22"/>
        </w:rPr>
      </w:pPr>
      <w:bookmarkStart w:id="15" w:name="_Ref26413718"/>
      <w:bookmarkStart w:id="16" w:name="_Toc28366599"/>
      <w:r>
        <w:rPr>
          <w:rFonts w:ascii="Cambria" w:hAnsi="Cambria"/>
          <w:color w:val="000000"/>
          <w:sz w:val="22"/>
        </w:rPr>
        <w:t>All c</w:t>
      </w:r>
      <w:r w:rsidRPr="002251E1">
        <w:rPr>
          <w:rFonts w:ascii="Cambria" w:hAnsi="Cambria"/>
          <w:color w:val="000000"/>
          <w:sz w:val="22"/>
        </w:rPr>
        <w:t>orrelation</w:t>
      </w:r>
      <w:r>
        <w:rPr>
          <w:rFonts w:ascii="Cambria" w:hAnsi="Cambria"/>
          <w:color w:val="000000"/>
          <w:sz w:val="22"/>
        </w:rPr>
        <w:t>s are</w:t>
      </w:r>
      <w:r w:rsidRPr="002251E1">
        <w:rPr>
          <w:rFonts w:ascii="Cambria" w:hAnsi="Cambria"/>
          <w:color w:val="000000"/>
          <w:sz w:val="22"/>
        </w:rPr>
        <w:t xml:space="preserve"> significant at the 0.05 level (2-tailed).</w:t>
      </w:r>
    </w:p>
    <w:p w:rsidR="00ED566C" w:rsidRPr="002251E1" w:rsidRDefault="00ED566C" w:rsidP="00ED566C">
      <w:pPr>
        <w:autoSpaceDE w:val="0"/>
        <w:autoSpaceDN w:val="0"/>
        <w:adjustRightInd w:val="0"/>
        <w:rPr>
          <w:rFonts w:ascii="Cambria" w:hAnsi="Cambria"/>
          <w:color w:val="000000"/>
          <w:sz w:val="22"/>
        </w:rPr>
      </w:pPr>
    </w:p>
    <w:p w:rsidR="00ED566C" w:rsidRPr="00D228B0" w:rsidRDefault="0095401F" w:rsidP="00ED566C">
      <w:pPr>
        <w:pStyle w:val="Caption"/>
        <w:spacing w:before="0" w:after="0"/>
        <w:jc w:val="center"/>
        <w:rPr>
          <w:rFonts w:ascii="Times New Roman" w:hAnsi="Times New Roman"/>
          <w:sz w:val="24"/>
        </w:rPr>
      </w:pPr>
      <w:r>
        <w:rPr>
          <w:rFonts w:cs="Arial"/>
          <w:sz w:val="24"/>
        </w:rPr>
        <w:br w:type="page"/>
      </w:r>
      <w:r w:rsidRPr="00D228B0">
        <w:rPr>
          <w:rFonts w:ascii="Times New Roman" w:hAnsi="Times New Roman"/>
          <w:sz w:val="24"/>
        </w:rPr>
        <w:t>Table 8</w:t>
      </w:r>
      <w:bookmarkEnd w:id="15"/>
    </w:p>
    <w:p w:rsidR="00ED566C" w:rsidRPr="00D228B0" w:rsidRDefault="0095401F" w:rsidP="00ED566C">
      <w:pPr>
        <w:pStyle w:val="Caption"/>
        <w:spacing w:before="0" w:after="0"/>
        <w:jc w:val="center"/>
        <w:rPr>
          <w:rFonts w:cs="Arial"/>
          <w:sz w:val="24"/>
        </w:rPr>
      </w:pPr>
      <w:r w:rsidRPr="00D228B0">
        <w:rPr>
          <w:rFonts w:ascii="Times New Roman" w:hAnsi="Times New Roman"/>
          <w:sz w:val="24"/>
        </w:rPr>
        <w:t>Correlations between University Strength and Tolerance</w:t>
      </w:r>
      <w:bookmarkEnd w:id="16"/>
    </w:p>
    <w:p w:rsidR="00ED566C" w:rsidRPr="00D228B0" w:rsidRDefault="00ED566C" w:rsidP="00ED566C">
      <w:pPr>
        <w:rPr>
          <w:rFonts w:cs="Arial"/>
        </w:rPr>
      </w:pPr>
    </w:p>
    <w:tbl>
      <w:tblPr>
        <w:tblW w:w="10271" w:type="dxa"/>
        <w:jc w:val="center"/>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45"/>
        <w:gridCol w:w="655"/>
        <w:gridCol w:w="1320"/>
        <w:gridCol w:w="1239"/>
        <w:gridCol w:w="1406"/>
        <w:gridCol w:w="1346"/>
        <w:gridCol w:w="2060"/>
      </w:tblGrid>
      <w:tr w:rsidR="00ED566C" w:rsidRPr="00D228B0">
        <w:trPr>
          <w:jc w:val="center"/>
        </w:trPr>
        <w:tc>
          <w:tcPr>
            <w:tcW w:w="2245" w:type="dxa"/>
          </w:tcPr>
          <w:p w:rsidR="00ED566C" w:rsidRPr="00D228B0" w:rsidRDefault="00ED566C" w:rsidP="00ED566C">
            <w:pPr>
              <w:rPr>
                <w:rFonts w:cs="Arial"/>
                <w:sz w:val="20"/>
              </w:rPr>
            </w:pPr>
          </w:p>
        </w:tc>
        <w:tc>
          <w:tcPr>
            <w:tcW w:w="655" w:type="dxa"/>
          </w:tcPr>
          <w:p w:rsidR="00ED566C" w:rsidRPr="00D228B0" w:rsidRDefault="0095401F" w:rsidP="00ED566C">
            <w:pPr>
              <w:jc w:val="center"/>
              <w:rPr>
                <w:rFonts w:cs="Arial"/>
                <w:b/>
                <w:bCs/>
                <w:sz w:val="20"/>
              </w:rPr>
            </w:pPr>
            <w:r w:rsidRPr="00D228B0">
              <w:rPr>
                <w:rFonts w:cs="Arial"/>
                <w:b/>
                <w:bCs/>
                <w:sz w:val="20"/>
              </w:rPr>
              <w:t>N</w:t>
            </w:r>
          </w:p>
        </w:tc>
        <w:tc>
          <w:tcPr>
            <w:tcW w:w="1320" w:type="dxa"/>
          </w:tcPr>
          <w:p w:rsidR="00ED566C" w:rsidRPr="00D228B0" w:rsidRDefault="0095401F" w:rsidP="00ED566C">
            <w:pPr>
              <w:jc w:val="center"/>
              <w:rPr>
                <w:rFonts w:cs="Arial"/>
                <w:b/>
                <w:bCs/>
                <w:sz w:val="20"/>
              </w:rPr>
            </w:pPr>
            <w:r w:rsidRPr="00D228B0">
              <w:rPr>
                <w:rFonts w:cs="Arial"/>
                <w:b/>
                <w:bCs/>
                <w:sz w:val="20"/>
              </w:rPr>
              <w:t>Tolerance Index</w:t>
            </w:r>
          </w:p>
        </w:tc>
        <w:tc>
          <w:tcPr>
            <w:tcW w:w="1239" w:type="dxa"/>
          </w:tcPr>
          <w:p w:rsidR="00ED566C" w:rsidRPr="00D228B0" w:rsidRDefault="0095401F" w:rsidP="00ED566C">
            <w:pPr>
              <w:jc w:val="center"/>
              <w:rPr>
                <w:rFonts w:cs="Arial"/>
                <w:b/>
                <w:bCs/>
                <w:sz w:val="20"/>
              </w:rPr>
            </w:pPr>
            <w:r w:rsidRPr="00D228B0">
              <w:rPr>
                <w:rFonts w:cs="Arial"/>
                <w:b/>
                <w:bCs/>
                <w:sz w:val="20"/>
              </w:rPr>
              <w:t>Melting Pot Index</w:t>
            </w:r>
          </w:p>
        </w:tc>
        <w:tc>
          <w:tcPr>
            <w:tcW w:w="1406" w:type="dxa"/>
          </w:tcPr>
          <w:p w:rsidR="00ED566C" w:rsidRPr="00D228B0" w:rsidRDefault="0095401F" w:rsidP="00ED566C">
            <w:pPr>
              <w:jc w:val="center"/>
              <w:rPr>
                <w:rFonts w:cs="Arial"/>
                <w:b/>
                <w:bCs/>
                <w:sz w:val="20"/>
              </w:rPr>
            </w:pPr>
            <w:r w:rsidRPr="00D228B0">
              <w:rPr>
                <w:rFonts w:cs="Arial"/>
                <w:b/>
                <w:bCs/>
                <w:sz w:val="20"/>
              </w:rPr>
              <w:t>Gay/Lesbian Index</w:t>
            </w:r>
          </w:p>
        </w:tc>
        <w:tc>
          <w:tcPr>
            <w:tcW w:w="1346" w:type="dxa"/>
          </w:tcPr>
          <w:p w:rsidR="00ED566C" w:rsidRPr="00D228B0" w:rsidRDefault="0095401F" w:rsidP="00ED566C">
            <w:pPr>
              <w:jc w:val="center"/>
              <w:rPr>
                <w:rFonts w:cs="Arial"/>
                <w:b/>
                <w:bCs/>
                <w:sz w:val="20"/>
              </w:rPr>
            </w:pPr>
            <w:r w:rsidRPr="00D228B0">
              <w:rPr>
                <w:rFonts w:cs="Arial"/>
                <w:b/>
                <w:bCs/>
                <w:sz w:val="20"/>
              </w:rPr>
              <w:t>Bohemian Index</w:t>
            </w:r>
          </w:p>
        </w:tc>
        <w:tc>
          <w:tcPr>
            <w:tcW w:w="2060" w:type="dxa"/>
          </w:tcPr>
          <w:p w:rsidR="00ED566C" w:rsidRPr="00D228B0" w:rsidRDefault="0095401F" w:rsidP="00ED566C">
            <w:pPr>
              <w:jc w:val="center"/>
              <w:rPr>
                <w:rFonts w:cs="Arial"/>
                <w:b/>
                <w:bCs/>
                <w:sz w:val="20"/>
              </w:rPr>
            </w:pPr>
            <w:r w:rsidRPr="00D228B0">
              <w:rPr>
                <w:rFonts w:cs="Arial"/>
                <w:b/>
                <w:bCs/>
                <w:sz w:val="20"/>
              </w:rPr>
              <w:t>Integration Index</w:t>
            </w:r>
          </w:p>
        </w:tc>
      </w:tr>
      <w:tr w:rsidR="00ED566C" w:rsidRPr="00D228B0">
        <w:trPr>
          <w:jc w:val="center"/>
        </w:trPr>
        <w:tc>
          <w:tcPr>
            <w:tcW w:w="2245" w:type="dxa"/>
          </w:tcPr>
          <w:p w:rsidR="00ED566C" w:rsidRPr="00D228B0" w:rsidRDefault="0095401F" w:rsidP="00ED566C">
            <w:pPr>
              <w:pStyle w:val="xl23"/>
              <w:spacing w:before="0" w:beforeAutospacing="0" w:after="0" w:afterAutospacing="0"/>
              <w:rPr>
                <w:sz w:val="20"/>
              </w:rPr>
            </w:pPr>
            <w:r w:rsidRPr="00D228B0">
              <w:rPr>
                <w:sz w:val="20"/>
              </w:rPr>
              <w:t>Log Total Students</w:t>
            </w:r>
          </w:p>
        </w:tc>
        <w:tc>
          <w:tcPr>
            <w:tcW w:w="655" w:type="dxa"/>
            <w:vAlign w:val="bottom"/>
          </w:tcPr>
          <w:p w:rsidR="00ED566C" w:rsidRPr="00D228B0" w:rsidRDefault="0095401F" w:rsidP="00ED566C">
            <w:pPr>
              <w:jc w:val="center"/>
              <w:rPr>
                <w:rFonts w:cs="Arial"/>
                <w:sz w:val="20"/>
              </w:rPr>
            </w:pPr>
            <w:r w:rsidRPr="00D228B0">
              <w:rPr>
                <w:rFonts w:cs="Arial"/>
                <w:sz w:val="20"/>
              </w:rPr>
              <w:t>331</w:t>
            </w:r>
          </w:p>
        </w:tc>
        <w:tc>
          <w:tcPr>
            <w:tcW w:w="1320" w:type="dxa"/>
            <w:vAlign w:val="bottom"/>
          </w:tcPr>
          <w:p w:rsidR="00ED566C" w:rsidRPr="00D228B0" w:rsidRDefault="0095401F" w:rsidP="00ED566C">
            <w:pPr>
              <w:jc w:val="center"/>
              <w:rPr>
                <w:rFonts w:cs="Arial"/>
                <w:sz w:val="20"/>
              </w:rPr>
            </w:pPr>
            <w:r w:rsidRPr="00D228B0">
              <w:rPr>
                <w:rFonts w:cs="Arial"/>
                <w:sz w:val="20"/>
              </w:rPr>
              <w:t>0.510</w:t>
            </w:r>
          </w:p>
        </w:tc>
        <w:tc>
          <w:tcPr>
            <w:tcW w:w="1239" w:type="dxa"/>
            <w:vAlign w:val="bottom"/>
          </w:tcPr>
          <w:p w:rsidR="00ED566C" w:rsidRPr="00D228B0" w:rsidRDefault="0095401F" w:rsidP="00ED566C">
            <w:pPr>
              <w:jc w:val="center"/>
              <w:rPr>
                <w:rFonts w:cs="Arial"/>
                <w:sz w:val="20"/>
              </w:rPr>
            </w:pPr>
            <w:r w:rsidRPr="00D228B0">
              <w:rPr>
                <w:rFonts w:cs="Arial"/>
                <w:sz w:val="20"/>
              </w:rPr>
              <w:t>0.463</w:t>
            </w:r>
          </w:p>
        </w:tc>
        <w:tc>
          <w:tcPr>
            <w:tcW w:w="1406" w:type="dxa"/>
            <w:vAlign w:val="bottom"/>
          </w:tcPr>
          <w:p w:rsidR="00ED566C" w:rsidRPr="00D228B0" w:rsidRDefault="0095401F" w:rsidP="00ED566C">
            <w:pPr>
              <w:jc w:val="center"/>
              <w:rPr>
                <w:rFonts w:cs="Arial"/>
                <w:sz w:val="20"/>
              </w:rPr>
            </w:pPr>
            <w:r w:rsidRPr="00D228B0">
              <w:rPr>
                <w:rFonts w:cs="Arial"/>
                <w:sz w:val="20"/>
              </w:rPr>
              <w:t>0.502</w:t>
            </w:r>
          </w:p>
        </w:tc>
        <w:tc>
          <w:tcPr>
            <w:tcW w:w="1346" w:type="dxa"/>
            <w:vAlign w:val="bottom"/>
          </w:tcPr>
          <w:p w:rsidR="00ED566C" w:rsidRPr="00D228B0" w:rsidRDefault="0095401F" w:rsidP="00ED566C">
            <w:pPr>
              <w:jc w:val="center"/>
              <w:rPr>
                <w:rFonts w:cs="Arial"/>
                <w:sz w:val="20"/>
              </w:rPr>
            </w:pPr>
            <w:r w:rsidRPr="00D228B0">
              <w:rPr>
                <w:rFonts w:cs="Arial"/>
                <w:sz w:val="20"/>
              </w:rPr>
              <w:t>0.548</w:t>
            </w:r>
          </w:p>
        </w:tc>
        <w:tc>
          <w:tcPr>
            <w:tcW w:w="2060" w:type="dxa"/>
            <w:vAlign w:val="bottom"/>
          </w:tcPr>
          <w:p w:rsidR="00ED566C" w:rsidRPr="00D228B0" w:rsidRDefault="0095401F" w:rsidP="00ED566C">
            <w:pPr>
              <w:jc w:val="center"/>
              <w:rPr>
                <w:rFonts w:cs="Arial"/>
                <w:sz w:val="20"/>
              </w:rPr>
            </w:pPr>
            <w:r w:rsidRPr="00D228B0">
              <w:rPr>
                <w:rFonts w:cs="Arial"/>
                <w:sz w:val="20"/>
              </w:rPr>
              <w:t>-0.480</w:t>
            </w:r>
          </w:p>
        </w:tc>
      </w:tr>
      <w:tr w:rsidR="00ED566C" w:rsidRPr="00D228B0">
        <w:trPr>
          <w:jc w:val="center"/>
        </w:trPr>
        <w:tc>
          <w:tcPr>
            <w:tcW w:w="2245" w:type="dxa"/>
          </w:tcPr>
          <w:p w:rsidR="00ED566C" w:rsidRPr="00D228B0" w:rsidRDefault="0095401F" w:rsidP="00ED566C">
            <w:pPr>
              <w:rPr>
                <w:rFonts w:cs="Arial"/>
                <w:b/>
                <w:bCs/>
                <w:sz w:val="20"/>
              </w:rPr>
            </w:pPr>
            <w:r w:rsidRPr="00D228B0">
              <w:rPr>
                <w:rFonts w:cs="Arial"/>
                <w:b/>
                <w:bCs/>
                <w:sz w:val="20"/>
              </w:rPr>
              <w:t>Log Total Faculty</w:t>
            </w:r>
          </w:p>
        </w:tc>
        <w:tc>
          <w:tcPr>
            <w:tcW w:w="655" w:type="dxa"/>
            <w:vAlign w:val="bottom"/>
          </w:tcPr>
          <w:p w:rsidR="00ED566C" w:rsidRPr="00D228B0" w:rsidRDefault="0095401F" w:rsidP="00ED566C">
            <w:pPr>
              <w:jc w:val="center"/>
              <w:rPr>
                <w:rFonts w:cs="Arial"/>
                <w:sz w:val="20"/>
              </w:rPr>
            </w:pPr>
            <w:r w:rsidRPr="00D228B0">
              <w:rPr>
                <w:rFonts w:cs="Arial"/>
                <w:sz w:val="20"/>
              </w:rPr>
              <w:t>324</w:t>
            </w:r>
          </w:p>
        </w:tc>
        <w:tc>
          <w:tcPr>
            <w:tcW w:w="1320" w:type="dxa"/>
            <w:vAlign w:val="bottom"/>
          </w:tcPr>
          <w:p w:rsidR="00ED566C" w:rsidRPr="00D228B0" w:rsidRDefault="0095401F" w:rsidP="00ED566C">
            <w:pPr>
              <w:jc w:val="center"/>
              <w:rPr>
                <w:rFonts w:cs="Arial"/>
                <w:sz w:val="20"/>
              </w:rPr>
            </w:pPr>
            <w:r w:rsidRPr="00D228B0">
              <w:rPr>
                <w:rFonts w:cs="Arial"/>
                <w:sz w:val="20"/>
              </w:rPr>
              <w:t>0.427</w:t>
            </w:r>
          </w:p>
        </w:tc>
        <w:tc>
          <w:tcPr>
            <w:tcW w:w="1239" w:type="dxa"/>
            <w:vAlign w:val="bottom"/>
          </w:tcPr>
          <w:p w:rsidR="00ED566C" w:rsidRPr="00D228B0" w:rsidRDefault="0095401F" w:rsidP="00ED566C">
            <w:pPr>
              <w:jc w:val="center"/>
              <w:rPr>
                <w:rFonts w:cs="Arial"/>
                <w:sz w:val="20"/>
              </w:rPr>
            </w:pPr>
            <w:r w:rsidRPr="00D228B0">
              <w:rPr>
                <w:rFonts w:cs="Arial"/>
                <w:sz w:val="20"/>
              </w:rPr>
              <w:t>0.322</w:t>
            </w:r>
          </w:p>
        </w:tc>
        <w:tc>
          <w:tcPr>
            <w:tcW w:w="1406" w:type="dxa"/>
            <w:vAlign w:val="bottom"/>
          </w:tcPr>
          <w:p w:rsidR="00ED566C" w:rsidRPr="00D228B0" w:rsidRDefault="0095401F" w:rsidP="00ED566C">
            <w:pPr>
              <w:jc w:val="center"/>
              <w:rPr>
                <w:rFonts w:cs="Arial"/>
                <w:sz w:val="20"/>
              </w:rPr>
            </w:pPr>
            <w:r w:rsidRPr="00D228B0">
              <w:rPr>
                <w:rFonts w:cs="Arial"/>
                <w:sz w:val="20"/>
              </w:rPr>
              <w:t>0.420</w:t>
            </w:r>
          </w:p>
        </w:tc>
        <w:tc>
          <w:tcPr>
            <w:tcW w:w="1346" w:type="dxa"/>
            <w:vAlign w:val="bottom"/>
          </w:tcPr>
          <w:p w:rsidR="00ED566C" w:rsidRPr="00D228B0" w:rsidRDefault="0095401F" w:rsidP="00ED566C">
            <w:pPr>
              <w:jc w:val="center"/>
              <w:rPr>
                <w:rFonts w:cs="Arial"/>
                <w:sz w:val="20"/>
              </w:rPr>
            </w:pPr>
            <w:r w:rsidRPr="00D228B0">
              <w:rPr>
                <w:rFonts w:cs="Arial"/>
                <w:sz w:val="20"/>
              </w:rPr>
              <w:t>0.478</w:t>
            </w:r>
          </w:p>
        </w:tc>
        <w:tc>
          <w:tcPr>
            <w:tcW w:w="2060" w:type="dxa"/>
            <w:vAlign w:val="bottom"/>
          </w:tcPr>
          <w:p w:rsidR="00ED566C" w:rsidRPr="00D228B0" w:rsidRDefault="0095401F" w:rsidP="00ED566C">
            <w:pPr>
              <w:jc w:val="center"/>
              <w:rPr>
                <w:rFonts w:cs="Arial"/>
                <w:sz w:val="20"/>
              </w:rPr>
            </w:pPr>
            <w:r w:rsidRPr="00D228B0">
              <w:rPr>
                <w:rFonts w:cs="Arial"/>
                <w:sz w:val="20"/>
              </w:rPr>
              <w:t>-0.351</w:t>
            </w:r>
          </w:p>
        </w:tc>
      </w:tr>
      <w:tr w:rsidR="00ED566C" w:rsidRPr="00D228B0">
        <w:trPr>
          <w:jc w:val="center"/>
        </w:trPr>
        <w:tc>
          <w:tcPr>
            <w:tcW w:w="2245" w:type="dxa"/>
          </w:tcPr>
          <w:p w:rsidR="00ED566C" w:rsidRPr="00D228B0" w:rsidRDefault="0095401F" w:rsidP="00ED566C">
            <w:pPr>
              <w:rPr>
                <w:rFonts w:cs="Arial"/>
                <w:b/>
                <w:bCs/>
                <w:sz w:val="20"/>
              </w:rPr>
            </w:pPr>
            <w:r w:rsidRPr="00D228B0">
              <w:rPr>
                <w:rFonts w:cs="Arial"/>
                <w:b/>
                <w:bCs/>
                <w:sz w:val="20"/>
              </w:rPr>
              <w:t>Log Total Population</w:t>
            </w:r>
          </w:p>
        </w:tc>
        <w:tc>
          <w:tcPr>
            <w:tcW w:w="655" w:type="dxa"/>
            <w:vAlign w:val="bottom"/>
          </w:tcPr>
          <w:p w:rsidR="00ED566C" w:rsidRPr="00D228B0" w:rsidRDefault="0095401F" w:rsidP="00ED566C">
            <w:pPr>
              <w:jc w:val="center"/>
              <w:rPr>
                <w:rFonts w:cs="Arial"/>
                <w:sz w:val="20"/>
              </w:rPr>
            </w:pPr>
            <w:r w:rsidRPr="00D228B0">
              <w:rPr>
                <w:rFonts w:cs="Arial"/>
                <w:sz w:val="20"/>
              </w:rPr>
              <w:t>331</w:t>
            </w:r>
          </w:p>
        </w:tc>
        <w:tc>
          <w:tcPr>
            <w:tcW w:w="1320" w:type="dxa"/>
            <w:vAlign w:val="bottom"/>
          </w:tcPr>
          <w:p w:rsidR="00ED566C" w:rsidRPr="00D228B0" w:rsidRDefault="0095401F" w:rsidP="00ED566C">
            <w:pPr>
              <w:jc w:val="center"/>
              <w:rPr>
                <w:rFonts w:cs="Arial"/>
                <w:sz w:val="20"/>
              </w:rPr>
            </w:pPr>
            <w:r w:rsidRPr="00D228B0">
              <w:rPr>
                <w:rFonts w:cs="Arial"/>
                <w:sz w:val="20"/>
              </w:rPr>
              <w:t>0.386</w:t>
            </w:r>
          </w:p>
        </w:tc>
        <w:tc>
          <w:tcPr>
            <w:tcW w:w="1239" w:type="dxa"/>
            <w:vAlign w:val="bottom"/>
          </w:tcPr>
          <w:p w:rsidR="00ED566C" w:rsidRPr="00D228B0" w:rsidRDefault="0095401F" w:rsidP="00ED566C">
            <w:pPr>
              <w:jc w:val="center"/>
              <w:rPr>
                <w:rFonts w:cs="Arial"/>
                <w:sz w:val="20"/>
              </w:rPr>
            </w:pPr>
            <w:r w:rsidRPr="00D228B0">
              <w:rPr>
                <w:rFonts w:cs="Arial"/>
                <w:sz w:val="20"/>
              </w:rPr>
              <w:t>0.467</w:t>
            </w:r>
          </w:p>
        </w:tc>
        <w:tc>
          <w:tcPr>
            <w:tcW w:w="1406" w:type="dxa"/>
            <w:vAlign w:val="bottom"/>
          </w:tcPr>
          <w:p w:rsidR="00ED566C" w:rsidRPr="00D228B0" w:rsidRDefault="0095401F" w:rsidP="00ED566C">
            <w:pPr>
              <w:jc w:val="center"/>
              <w:rPr>
                <w:rFonts w:cs="Arial"/>
                <w:sz w:val="20"/>
              </w:rPr>
            </w:pPr>
            <w:r w:rsidRPr="00D228B0">
              <w:rPr>
                <w:rFonts w:cs="Arial"/>
                <w:sz w:val="20"/>
              </w:rPr>
              <w:t>0.415</w:t>
            </w:r>
          </w:p>
        </w:tc>
        <w:tc>
          <w:tcPr>
            <w:tcW w:w="1346" w:type="dxa"/>
            <w:vAlign w:val="bottom"/>
          </w:tcPr>
          <w:p w:rsidR="00ED566C" w:rsidRPr="00D228B0" w:rsidRDefault="0095401F" w:rsidP="00ED566C">
            <w:pPr>
              <w:keepNext/>
              <w:jc w:val="center"/>
              <w:rPr>
                <w:rFonts w:cs="Arial"/>
                <w:sz w:val="20"/>
              </w:rPr>
            </w:pPr>
            <w:r w:rsidRPr="00D228B0">
              <w:rPr>
                <w:rFonts w:cs="Arial"/>
                <w:sz w:val="20"/>
              </w:rPr>
              <w:t>0.440</w:t>
            </w:r>
          </w:p>
        </w:tc>
        <w:tc>
          <w:tcPr>
            <w:tcW w:w="2060" w:type="dxa"/>
            <w:vAlign w:val="bottom"/>
          </w:tcPr>
          <w:p w:rsidR="00ED566C" w:rsidRPr="00D228B0" w:rsidRDefault="0095401F" w:rsidP="00ED566C">
            <w:pPr>
              <w:keepNext/>
              <w:jc w:val="center"/>
              <w:rPr>
                <w:rFonts w:cs="Arial"/>
                <w:sz w:val="20"/>
              </w:rPr>
            </w:pPr>
            <w:r w:rsidRPr="00D228B0">
              <w:rPr>
                <w:rFonts w:cs="Arial"/>
                <w:sz w:val="20"/>
              </w:rPr>
              <w:t>-0.538</w:t>
            </w:r>
          </w:p>
        </w:tc>
      </w:tr>
    </w:tbl>
    <w:p w:rsidR="00ED566C" w:rsidRPr="002251E1" w:rsidRDefault="0095401F" w:rsidP="00ED566C">
      <w:pPr>
        <w:autoSpaceDE w:val="0"/>
        <w:autoSpaceDN w:val="0"/>
        <w:adjustRightInd w:val="0"/>
        <w:ind w:left="720"/>
        <w:rPr>
          <w:rFonts w:ascii="Cambria" w:hAnsi="Cambria"/>
          <w:color w:val="000000"/>
          <w:sz w:val="22"/>
        </w:rPr>
      </w:pPr>
      <w:r>
        <w:rPr>
          <w:rFonts w:ascii="Cambria" w:hAnsi="Cambria"/>
          <w:color w:val="000000"/>
          <w:sz w:val="22"/>
        </w:rPr>
        <w:t>All c</w:t>
      </w:r>
      <w:r w:rsidRPr="002251E1">
        <w:rPr>
          <w:rFonts w:ascii="Cambria" w:hAnsi="Cambria"/>
          <w:color w:val="000000"/>
          <w:sz w:val="22"/>
        </w:rPr>
        <w:t>orrelation</w:t>
      </w:r>
      <w:r>
        <w:rPr>
          <w:rFonts w:ascii="Cambria" w:hAnsi="Cambria"/>
          <w:color w:val="000000"/>
          <w:sz w:val="22"/>
        </w:rPr>
        <w:t>s are</w:t>
      </w:r>
      <w:r w:rsidRPr="002251E1">
        <w:rPr>
          <w:rFonts w:ascii="Cambria" w:hAnsi="Cambria"/>
          <w:color w:val="000000"/>
          <w:sz w:val="22"/>
        </w:rPr>
        <w:t xml:space="preserve"> significant at the 0.05 level (2-tailed).</w:t>
      </w:r>
    </w:p>
    <w:p w:rsidR="00ED566C" w:rsidRDefault="00ED566C" w:rsidP="00ED566C">
      <w:pPr>
        <w:jc w:val="center"/>
        <w:rPr>
          <w:rFonts w:cs="Arial"/>
          <w:b/>
          <w:bCs/>
        </w:rPr>
      </w:pPr>
    </w:p>
    <w:p w:rsidR="00ED566C" w:rsidRPr="00D228B0" w:rsidRDefault="00ED566C" w:rsidP="00ED566C">
      <w:pPr>
        <w:jc w:val="center"/>
        <w:rPr>
          <w:rFonts w:cs="Arial"/>
          <w:b/>
          <w:bCs/>
        </w:rPr>
      </w:pPr>
    </w:p>
    <w:p w:rsidR="00ED566C" w:rsidRPr="00D228B0" w:rsidRDefault="0095401F" w:rsidP="00ED566C">
      <w:pPr>
        <w:pStyle w:val="Caption"/>
        <w:spacing w:before="0" w:after="0"/>
        <w:jc w:val="center"/>
        <w:rPr>
          <w:rFonts w:ascii="Times New Roman" w:hAnsi="Times New Roman"/>
          <w:sz w:val="24"/>
        </w:rPr>
      </w:pPr>
      <w:bookmarkStart w:id="17" w:name="_Ref26413767"/>
      <w:bookmarkStart w:id="18" w:name="_Toc28366601"/>
      <w:r w:rsidRPr="00D228B0">
        <w:rPr>
          <w:rFonts w:ascii="Times New Roman" w:hAnsi="Times New Roman"/>
          <w:sz w:val="24"/>
        </w:rPr>
        <w:t>Table 9</w:t>
      </w:r>
    </w:p>
    <w:p w:rsidR="00ED566C" w:rsidRDefault="0095401F" w:rsidP="00ED566C">
      <w:pPr>
        <w:pStyle w:val="Caption"/>
        <w:spacing w:before="0" w:after="0"/>
        <w:jc w:val="center"/>
        <w:rPr>
          <w:rFonts w:ascii="Times New Roman" w:hAnsi="Times New Roman"/>
          <w:sz w:val="24"/>
        </w:rPr>
      </w:pPr>
      <w:r w:rsidRPr="00D228B0">
        <w:rPr>
          <w:rFonts w:ascii="Times New Roman" w:hAnsi="Times New Roman"/>
          <w:sz w:val="24"/>
        </w:rPr>
        <w:t xml:space="preserve"> </w:t>
      </w:r>
      <w:bookmarkEnd w:id="17"/>
      <w:r w:rsidRPr="00D228B0">
        <w:rPr>
          <w:rFonts w:ascii="Times New Roman" w:hAnsi="Times New Roman"/>
          <w:sz w:val="24"/>
        </w:rPr>
        <w:t xml:space="preserve"> Regression Results for Diversity</w:t>
      </w:r>
      <w:bookmarkEnd w:id="18"/>
    </w:p>
    <w:p w:rsidR="00ED566C" w:rsidRPr="00D228B0" w:rsidRDefault="00ED566C" w:rsidP="00ED566C">
      <w:pPr>
        <w:jc w:val="center"/>
      </w:pPr>
    </w:p>
    <w:tbl>
      <w:tblPr>
        <w:tblW w:w="0" w:type="auto"/>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40"/>
        <w:gridCol w:w="1455"/>
        <w:gridCol w:w="1800"/>
        <w:gridCol w:w="1425"/>
        <w:gridCol w:w="1440"/>
      </w:tblGrid>
      <w:tr w:rsidR="00ED566C" w:rsidRPr="00D228B0">
        <w:trPr>
          <w:cantSplit/>
          <w:trHeight w:val="206"/>
          <w:jc w:val="center"/>
        </w:trPr>
        <w:tc>
          <w:tcPr>
            <w:tcW w:w="2340" w:type="dxa"/>
          </w:tcPr>
          <w:p w:rsidR="00ED566C" w:rsidRPr="00D228B0" w:rsidRDefault="00ED566C" w:rsidP="00ED566C">
            <w:pPr>
              <w:jc w:val="center"/>
              <w:rPr>
                <w:rFonts w:cs="Arial"/>
                <w:sz w:val="20"/>
              </w:rPr>
            </w:pPr>
          </w:p>
        </w:tc>
        <w:tc>
          <w:tcPr>
            <w:tcW w:w="6120" w:type="dxa"/>
            <w:gridSpan w:val="4"/>
          </w:tcPr>
          <w:p w:rsidR="00ED566C" w:rsidRPr="00D228B0" w:rsidRDefault="0095401F" w:rsidP="00ED566C">
            <w:pPr>
              <w:jc w:val="center"/>
              <w:rPr>
                <w:rFonts w:cs="Arial"/>
                <w:b/>
                <w:bCs/>
                <w:sz w:val="20"/>
              </w:rPr>
            </w:pPr>
            <w:r w:rsidRPr="00D228B0">
              <w:rPr>
                <w:rFonts w:cs="Arial"/>
                <w:b/>
                <w:bCs/>
                <w:sz w:val="20"/>
              </w:rPr>
              <w:t>Dependent Variable</w:t>
            </w:r>
          </w:p>
        </w:tc>
      </w:tr>
      <w:tr w:rsidR="00ED566C" w:rsidRPr="00D228B0">
        <w:trPr>
          <w:trHeight w:val="647"/>
          <w:jc w:val="center"/>
        </w:trPr>
        <w:tc>
          <w:tcPr>
            <w:tcW w:w="2340" w:type="dxa"/>
          </w:tcPr>
          <w:p w:rsidR="00ED566C" w:rsidRPr="00D228B0" w:rsidRDefault="00ED566C" w:rsidP="00ED566C">
            <w:pPr>
              <w:jc w:val="center"/>
              <w:rPr>
                <w:rFonts w:cs="Arial"/>
                <w:sz w:val="20"/>
              </w:rPr>
            </w:pPr>
          </w:p>
        </w:tc>
        <w:tc>
          <w:tcPr>
            <w:tcW w:w="1455" w:type="dxa"/>
            <w:vAlign w:val="bottom"/>
          </w:tcPr>
          <w:p w:rsidR="00ED566C" w:rsidRPr="00D228B0" w:rsidRDefault="0095401F" w:rsidP="00ED566C">
            <w:pPr>
              <w:jc w:val="center"/>
              <w:rPr>
                <w:rFonts w:cs="Arial"/>
                <w:b/>
                <w:bCs/>
                <w:sz w:val="20"/>
              </w:rPr>
            </w:pPr>
            <w:r w:rsidRPr="00D228B0">
              <w:rPr>
                <w:rFonts w:cs="Arial"/>
                <w:b/>
                <w:bCs/>
                <w:sz w:val="20"/>
              </w:rPr>
              <w:t>Tolerance Index</w:t>
            </w:r>
          </w:p>
        </w:tc>
        <w:tc>
          <w:tcPr>
            <w:tcW w:w="1800" w:type="dxa"/>
            <w:vAlign w:val="bottom"/>
          </w:tcPr>
          <w:p w:rsidR="00ED566C" w:rsidRPr="00D228B0" w:rsidRDefault="0095401F" w:rsidP="00ED566C">
            <w:pPr>
              <w:jc w:val="center"/>
              <w:rPr>
                <w:rFonts w:cs="Arial"/>
                <w:b/>
                <w:bCs/>
                <w:sz w:val="20"/>
              </w:rPr>
            </w:pPr>
            <w:r w:rsidRPr="00D228B0">
              <w:rPr>
                <w:rFonts w:cs="Arial"/>
                <w:b/>
                <w:bCs/>
                <w:sz w:val="20"/>
              </w:rPr>
              <w:t>Melting Pot Index</w:t>
            </w:r>
          </w:p>
        </w:tc>
        <w:tc>
          <w:tcPr>
            <w:tcW w:w="1425" w:type="dxa"/>
            <w:vAlign w:val="bottom"/>
          </w:tcPr>
          <w:p w:rsidR="00ED566C" w:rsidRPr="00D228B0" w:rsidRDefault="0095401F" w:rsidP="00ED566C">
            <w:pPr>
              <w:pStyle w:val="xl25"/>
              <w:spacing w:before="0" w:beforeAutospacing="0" w:after="0" w:afterAutospacing="0"/>
              <w:rPr>
                <w:sz w:val="20"/>
              </w:rPr>
            </w:pPr>
            <w:r w:rsidRPr="00D228B0">
              <w:rPr>
                <w:sz w:val="20"/>
              </w:rPr>
              <w:t>Gay/Lesbian Index</w:t>
            </w:r>
          </w:p>
        </w:tc>
        <w:tc>
          <w:tcPr>
            <w:tcW w:w="1440" w:type="dxa"/>
            <w:vAlign w:val="bottom"/>
          </w:tcPr>
          <w:p w:rsidR="00ED566C" w:rsidRPr="00D228B0" w:rsidRDefault="0095401F" w:rsidP="00ED566C">
            <w:pPr>
              <w:jc w:val="center"/>
              <w:rPr>
                <w:rFonts w:cs="Arial"/>
                <w:b/>
                <w:bCs/>
                <w:sz w:val="20"/>
              </w:rPr>
            </w:pPr>
            <w:r w:rsidRPr="00D228B0">
              <w:rPr>
                <w:rFonts w:cs="Arial"/>
                <w:b/>
                <w:bCs/>
                <w:sz w:val="20"/>
              </w:rPr>
              <w:t>Bohemian Index</w:t>
            </w:r>
          </w:p>
        </w:tc>
      </w:tr>
      <w:tr w:rsidR="00ED566C" w:rsidRPr="00D228B0">
        <w:trPr>
          <w:jc w:val="center"/>
        </w:trPr>
        <w:tc>
          <w:tcPr>
            <w:tcW w:w="2340" w:type="dxa"/>
          </w:tcPr>
          <w:p w:rsidR="00ED566C" w:rsidRPr="00D228B0" w:rsidRDefault="0095401F" w:rsidP="00ED566C">
            <w:pPr>
              <w:pStyle w:val="xl23"/>
              <w:spacing w:before="0" w:beforeAutospacing="0" w:after="0" w:afterAutospacing="0"/>
              <w:jc w:val="center"/>
              <w:rPr>
                <w:sz w:val="20"/>
              </w:rPr>
            </w:pPr>
            <w:r w:rsidRPr="00D228B0">
              <w:rPr>
                <w:sz w:val="20"/>
              </w:rPr>
              <w:t>Intercept</w:t>
            </w:r>
          </w:p>
        </w:tc>
        <w:tc>
          <w:tcPr>
            <w:tcW w:w="1455" w:type="dxa"/>
            <w:vAlign w:val="bottom"/>
          </w:tcPr>
          <w:p w:rsidR="00ED566C" w:rsidRPr="00D228B0" w:rsidRDefault="0095401F" w:rsidP="00ED566C">
            <w:pPr>
              <w:jc w:val="center"/>
              <w:rPr>
                <w:rFonts w:cs="Arial"/>
                <w:sz w:val="20"/>
              </w:rPr>
            </w:pPr>
            <w:r w:rsidRPr="00D228B0">
              <w:rPr>
                <w:rFonts w:cs="Arial"/>
                <w:sz w:val="20"/>
              </w:rPr>
              <w:t>-0.004 n/s</w:t>
            </w:r>
          </w:p>
        </w:tc>
        <w:tc>
          <w:tcPr>
            <w:tcW w:w="1800" w:type="dxa"/>
            <w:vAlign w:val="bottom"/>
          </w:tcPr>
          <w:p w:rsidR="00ED566C" w:rsidRPr="00D228B0" w:rsidRDefault="0095401F" w:rsidP="00ED566C">
            <w:pPr>
              <w:jc w:val="center"/>
              <w:rPr>
                <w:rFonts w:cs="Arial"/>
                <w:sz w:val="20"/>
              </w:rPr>
            </w:pPr>
            <w:r w:rsidRPr="00D228B0">
              <w:rPr>
                <w:rFonts w:cs="Arial"/>
                <w:sz w:val="20"/>
              </w:rPr>
              <w:t>-0.384</w:t>
            </w:r>
          </w:p>
        </w:tc>
        <w:tc>
          <w:tcPr>
            <w:tcW w:w="1425" w:type="dxa"/>
            <w:vAlign w:val="bottom"/>
          </w:tcPr>
          <w:p w:rsidR="00ED566C" w:rsidRPr="00D228B0" w:rsidRDefault="0095401F" w:rsidP="00ED566C">
            <w:pPr>
              <w:jc w:val="center"/>
              <w:rPr>
                <w:rFonts w:cs="Arial"/>
                <w:sz w:val="20"/>
              </w:rPr>
            </w:pPr>
            <w:r w:rsidRPr="00D228B0">
              <w:rPr>
                <w:rFonts w:cs="Arial"/>
                <w:sz w:val="20"/>
              </w:rPr>
              <w:t>-0.389 n/s</w:t>
            </w:r>
          </w:p>
        </w:tc>
        <w:tc>
          <w:tcPr>
            <w:tcW w:w="1440" w:type="dxa"/>
            <w:vAlign w:val="bottom"/>
          </w:tcPr>
          <w:p w:rsidR="00ED566C" w:rsidRPr="00D228B0" w:rsidRDefault="0095401F" w:rsidP="00ED566C">
            <w:pPr>
              <w:jc w:val="center"/>
              <w:rPr>
                <w:rFonts w:cs="Arial"/>
                <w:sz w:val="20"/>
              </w:rPr>
            </w:pPr>
            <w:r w:rsidRPr="00D228B0">
              <w:rPr>
                <w:rFonts w:cs="Arial"/>
                <w:sz w:val="20"/>
              </w:rPr>
              <w:t>-0.176 n/s</w:t>
            </w:r>
          </w:p>
        </w:tc>
      </w:tr>
      <w:tr w:rsidR="00ED566C" w:rsidRPr="00D228B0">
        <w:trPr>
          <w:jc w:val="center"/>
        </w:trPr>
        <w:tc>
          <w:tcPr>
            <w:tcW w:w="2340" w:type="dxa"/>
          </w:tcPr>
          <w:p w:rsidR="00ED566C" w:rsidRPr="00D228B0" w:rsidRDefault="0095401F" w:rsidP="00ED566C">
            <w:pPr>
              <w:jc w:val="center"/>
              <w:rPr>
                <w:rFonts w:cs="Arial"/>
                <w:b/>
                <w:bCs/>
                <w:sz w:val="20"/>
              </w:rPr>
            </w:pPr>
            <w:r w:rsidRPr="00D228B0">
              <w:rPr>
                <w:rFonts w:cs="Arial"/>
                <w:b/>
                <w:bCs/>
                <w:sz w:val="20"/>
              </w:rPr>
              <w:t>Log Students</w:t>
            </w:r>
          </w:p>
        </w:tc>
        <w:tc>
          <w:tcPr>
            <w:tcW w:w="1455" w:type="dxa"/>
            <w:vAlign w:val="bottom"/>
          </w:tcPr>
          <w:p w:rsidR="00ED566C" w:rsidRPr="00D228B0" w:rsidRDefault="0095401F" w:rsidP="00ED566C">
            <w:pPr>
              <w:pStyle w:val="Header"/>
              <w:tabs>
                <w:tab w:val="clear" w:pos="4320"/>
                <w:tab w:val="clear" w:pos="8640"/>
              </w:tabs>
              <w:jc w:val="center"/>
              <w:rPr>
                <w:rFonts w:cs="Arial"/>
                <w:sz w:val="20"/>
              </w:rPr>
            </w:pPr>
            <w:r w:rsidRPr="00D228B0">
              <w:rPr>
                <w:rFonts w:cs="Arial"/>
                <w:sz w:val="20"/>
              </w:rPr>
              <w:t>0.541</w:t>
            </w:r>
          </w:p>
        </w:tc>
        <w:tc>
          <w:tcPr>
            <w:tcW w:w="1800" w:type="dxa"/>
            <w:vAlign w:val="bottom"/>
          </w:tcPr>
          <w:p w:rsidR="00ED566C" w:rsidRPr="00D228B0" w:rsidRDefault="0095401F" w:rsidP="00ED566C">
            <w:pPr>
              <w:jc w:val="center"/>
              <w:rPr>
                <w:rFonts w:cs="Arial"/>
                <w:sz w:val="20"/>
              </w:rPr>
            </w:pPr>
            <w:r w:rsidRPr="00D228B0">
              <w:rPr>
                <w:rFonts w:cs="Arial"/>
                <w:sz w:val="20"/>
              </w:rPr>
              <w:t>0.136</w:t>
            </w:r>
          </w:p>
        </w:tc>
        <w:tc>
          <w:tcPr>
            <w:tcW w:w="1425" w:type="dxa"/>
            <w:vAlign w:val="bottom"/>
          </w:tcPr>
          <w:p w:rsidR="00ED566C" w:rsidRPr="00D228B0" w:rsidRDefault="0095401F" w:rsidP="00ED566C">
            <w:pPr>
              <w:jc w:val="center"/>
              <w:rPr>
                <w:rFonts w:cs="Arial"/>
                <w:sz w:val="20"/>
              </w:rPr>
            </w:pPr>
            <w:r w:rsidRPr="00D228B0">
              <w:rPr>
                <w:rFonts w:cs="Arial"/>
                <w:sz w:val="20"/>
              </w:rPr>
              <w:t>0.757</w:t>
            </w:r>
          </w:p>
        </w:tc>
        <w:tc>
          <w:tcPr>
            <w:tcW w:w="1440" w:type="dxa"/>
            <w:vAlign w:val="bottom"/>
          </w:tcPr>
          <w:p w:rsidR="00ED566C" w:rsidRPr="00D228B0" w:rsidRDefault="0095401F" w:rsidP="00ED566C">
            <w:pPr>
              <w:jc w:val="center"/>
              <w:rPr>
                <w:rFonts w:cs="Arial"/>
                <w:sz w:val="20"/>
              </w:rPr>
            </w:pPr>
            <w:r w:rsidRPr="00D228B0">
              <w:rPr>
                <w:rFonts w:cs="Arial"/>
                <w:sz w:val="20"/>
              </w:rPr>
              <w:t>0.834</w:t>
            </w:r>
          </w:p>
        </w:tc>
      </w:tr>
      <w:tr w:rsidR="00ED566C" w:rsidRPr="00D228B0">
        <w:trPr>
          <w:jc w:val="center"/>
        </w:trPr>
        <w:tc>
          <w:tcPr>
            <w:tcW w:w="2340" w:type="dxa"/>
          </w:tcPr>
          <w:p w:rsidR="00ED566C" w:rsidRPr="00D228B0" w:rsidRDefault="0095401F" w:rsidP="00ED566C">
            <w:pPr>
              <w:jc w:val="center"/>
              <w:rPr>
                <w:rFonts w:cs="Arial"/>
                <w:b/>
                <w:bCs/>
                <w:sz w:val="20"/>
              </w:rPr>
            </w:pPr>
            <w:r w:rsidRPr="00D228B0">
              <w:rPr>
                <w:rFonts w:cs="Arial"/>
                <w:b/>
                <w:bCs/>
                <w:sz w:val="20"/>
              </w:rPr>
              <w:t>Log Faculty</w:t>
            </w:r>
          </w:p>
        </w:tc>
        <w:tc>
          <w:tcPr>
            <w:tcW w:w="1455" w:type="dxa"/>
            <w:vAlign w:val="bottom"/>
          </w:tcPr>
          <w:p w:rsidR="00ED566C" w:rsidRPr="00D228B0" w:rsidRDefault="0095401F" w:rsidP="00ED566C">
            <w:pPr>
              <w:jc w:val="center"/>
              <w:rPr>
                <w:rFonts w:cs="Arial"/>
                <w:sz w:val="20"/>
              </w:rPr>
            </w:pPr>
            <w:r w:rsidRPr="00D228B0">
              <w:rPr>
                <w:rFonts w:cs="Arial"/>
                <w:sz w:val="20"/>
              </w:rPr>
              <w:t>-0.123</w:t>
            </w:r>
          </w:p>
        </w:tc>
        <w:tc>
          <w:tcPr>
            <w:tcW w:w="1800" w:type="dxa"/>
            <w:vAlign w:val="bottom"/>
          </w:tcPr>
          <w:p w:rsidR="00ED566C" w:rsidRPr="00D228B0" w:rsidRDefault="0095401F" w:rsidP="00ED566C">
            <w:pPr>
              <w:jc w:val="center"/>
              <w:rPr>
                <w:rFonts w:cs="Arial"/>
                <w:sz w:val="20"/>
              </w:rPr>
            </w:pPr>
            <w:r w:rsidRPr="00D228B0">
              <w:rPr>
                <w:rFonts w:cs="Arial"/>
                <w:sz w:val="20"/>
              </w:rPr>
              <w:t>-0.075</w:t>
            </w:r>
          </w:p>
        </w:tc>
        <w:tc>
          <w:tcPr>
            <w:tcW w:w="1425" w:type="dxa"/>
            <w:vAlign w:val="bottom"/>
          </w:tcPr>
          <w:p w:rsidR="00ED566C" w:rsidRPr="00D228B0" w:rsidRDefault="0095401F" w:rsidP="00ED566C">
            <w:pPr>
              <w:jc w:val="center"/>
              <w:rPr>
                <w:rFonts w:cs="Arial"/>
                <w:sz w:val="20"/>
              </w:rPr>
            </w:pPr>
            <w:r w:rsidRPr="00D228B0">
              <w:rPr>
                <w:rFonts w:cs="Arial"/>
                <w:sz w:val="20"/>
              </w:rPr>
              <w:t>-0.169</w:t>
            </w:r>
          </w:p>
        </w:tc>
        <w:tc>
          <w:tcPr>
            <w:tcW w:w="1440" w:type="dxa"/>
            <w:vAlign w:val="bottom"/>
          </w:tcPr>
          <w:p w:rsidR="00ED566C" w:rsidRPr="00D228B0" w:rsidRDefault="0095401F" w:rsidP="00ED566C">
            <w:pPr>
              <w:jc w:val="center"/>
              <w:rPr>
                <w:rFonts w:cs="Arial"/>
                <w:sz w:val="20"/>
              </w:rPr>
            </w:pPr>
            <w:r w:rsidRPr="00D228B0">
              <w:rPr>
                <w:rFonts w:cs="Arial"/>
                <w:sz w:val="20"/>
              </w:rPr>
              <w:t>-0.151</w:t>
            </w:r>
          </w:p>
        </w:tc>
      </w:tr>
      <w:tr w:rsidR="00ED566C" w:rsidRPr="00D228B0">
        <w:trPr>
          <w:jc w:val="center"/>
        </w:trPr>
        <w:tc>
          <w:tcPr>
            <w:tcW w:w="2340" w:type="dxa"/>
          </w:tcPr>
          <w:p w:rsidR="00ED566C" w:rsidRPr="00D228B0" w:rsidRDefault="0095401F" w:rsidP="00ED566C">
            <w:pPr>
              <w:jc w:val="center"/>
              <w:rPr>
                <w:rFonts w:cs="Arial"/>
                <w:b/>
                <w:bCs/>
                <w:sz w:val="20"/>
              </w:rPr>
            </w:pPr>
            <w:r w:rsidRPr="00D228B0">
              <w:rPr>
                <w:rFonts w:cs="Arial"/>
                <w:b/>
                <w:bCs/>
                <w:sz w:val="20"/>
              </w:rPr>
              <w:t>Log Population</w:t>
            </w:r>
          </w:p>
        </w:tc>
        <w:tc>
          <w:tcPr>
            <w:tcW w:w="1455" w:type="dxa"/>
            <w:vAlign w:val="bottom"/>
          </w:tcPr>
          <w:p w:rsidR="00ED566C" w:rsidRPr="00D228B0" w:rsidRDefault="0095401F" w:rsidP="00ED566C">
            <w:pPr>
              <w:jc w:val="center"/>
              <w:rPr>
                <w:rFonts w:cs="Arial"/>
                <w:sz w:val="20"/>
              </w:rPr>
            </w:pPr>
            <w:r w:rsidRPr="00D228B0">
              <w:rPr>
                <w:rFonts w:cs="Arial"/>
                <w:sz w:val="20"/>
              </w:rPr>
              <w:t>-0.272</w:t>
            </w:r>
          </w:p>
        </w:tc>
        <w:tc>
          <w:tcPr>
            <w:tcW w:w="1800" w:type="dxa"/>
            <w:vAlign w:val="bottom"/>
          </w:tcPr>
          <w:p w:rsidR="00ED566C" w:rsidRPr="00D228B0" w:rsidRDefault="0095401F" w:rsidP="00ED566C">
            <w:pPr>
              <w:jc w:val="center"/>
              <w:rPr>
                <w:rFonts w:cs="Arial"/>
                <w:sz w:val="20"/>
              </w:rPr>
            </w:pPr>
            <w:r w:rsidRPr="00D228B0">
              <w:rPr>
                <w:rFonts w:cs="Arial"/>
                <w:sz w:val="20"/>
              </w:rPr>
              <w:t>0.012 n/s</w:t>
            </w:r>
          </w:p>
        </w:tc>
        <w:tc>
          <w:tcPr>
            <w:tcW w:w="1425" w:type="dxa"/>
            <w:vAlign w:val="bottom"/>
          </w:tcPr>
          <w:p w:rsidR="00ED566C" w:rsidRPr="00D228B0" w:rsidRDefault="0095401F" w:rsidP="00ED566C">
            <w:pPr>
              <w:jc w:val="center"/>
              <w:rPr>
                <w:rFonts w:cs="Arial"/>
                <w:sz w:val="20"/>
              </w:rPr>
            </w:pPr>
            <w:r w:rsidRPr="00D228B0">
              <w:rPr>
                <w:rFonts w:cs="Arial"/>
                <w:sz w:val="20"/>
              </w:rPr>
              <w:t>-0.290</w:t>
            </w:r>
          </w:p>
        </w:tc>
        <w:tc>
          <w:tcPr>
            <w:tcW w:w="1440" w:type="dxa"/>
            <w:vAlign w:val="bottom"/>
          </w:tcPr>
          <w:p w:rsidR="00ED566C" w:rsidRPr="00D228B0" w:rsidRDefault="0095401F" w:rsidP="00ED566C">
            <w:pPr>
              <w:keepNext/>
              <w:jc w:val="center"/>
              <w:rPr>
                <w:rFonts w:cs="Arial"/>
                <w:sz w:val="20"/>
              </w:rPr>
            </w:pPr>
            <w:r w:rsidRPr="00D228B0">
              <w:rPr>
                <w:rFonts w:cs="Arial"/>
                <w:sz w:val="20"/>
              </w:rPr>
              <w:t>-0.382</w:t>
            </w:r>
          </w:p>
        </w:tc>
      </w:tr>
      <w:tr w:rsidR="00ED566C" w:rsidRPr="00D228B0">
        <w:trPr>
          <w:jc w:val="center"/>
        </w:trPr>
        <w:tc>
          <w:tcPr>
            <w:tcW w:w="2340" w:type="dxa"/>
          </w:tcPr>
          <w:p w:rsidR="00ED566C" w:rsidRPr="00D228B0" w:rsidRDefault="0095401F" w:rsidP="00ED566C">
            <w:pPr>
              <w:jc w:val="center"/>
              <w:rPr>
                <w:rFonts w:cs="Arial"/>
                <w:b/>
                <w:bCs/>
                <w:sz w:val="20"/>
              </w:rPr>
            </w:pPr>
            <w:r w:rsidRPr="00D228B0">
              <w:rPr>
                <w:rFonts w:cs="Arial"/>
                <w:b/>
                <w:bCs/>
                <w:sz w:val="20"/>
              </w:rPr>
              <w:t>Adjusted R</w:t>
            </w:r>
            <w:r w:rsidRPr="00D228B0">
              <w:rPr>
                <w:rFonts w:cs="Arial"/>
                <w:b/>
                <w:bCs/>
                <w:sz w:val="20"/>
                <w:vertAlign w:val="superscript"/>
              </w:rPr>
              <w:t>2</w:t>
            </w:r>
          </w:p>
        </w:tc>
        <w:tc>
          <w:tcPr>
            <w:tcW w:w="1455" w:type="dxa"/>
            <w:vAlign w:val="bottom"/>
          </w:tcPr>
          <w:p w:rsidR="00ED566C" w:rsidRPr="00D228B0" w:rsidRDefault="0095401F" w:rsidP="00ED566C">
            <w:pPr>
              <w:jc w:val="center"/>
              <w:rPr>
                <w:rFonts w:cs="Arial"/>
                <w:sz w:val="20"/>
              </w:rPr>
            </w:pPr>
            <w:r w:rsidRPr="00D228B0">
              <w:rPr>
                <w:rFonts w:cs="Arial"/>
                <w:sz w:val="20"/>
              </w:rPr>
              <w:t>0.33</w:t>
            </w:r>
          </w:p>
        </w:tc>
        <w:tc>
          <w:tcPr>
            <w:tcW w:w="1800" w:type="dxa"/>
            <w:vAlign w:val="bottom"/>
          </w:tcPr>
          <w:p w:rsidR="00ED566C" w:rsidRPr="00D228B0" w:rsidRDefault="0095401F" w:rsidP="00ED566C">
            <w:pPr>
              <w:jc w:val="center"/>
              <w:rPr>
                <w:rFonts w:cs="Arial"/>
                <w:sz w:val="20"/>
              </w:rPr>
            </w:pPr>
            <w:r w:rsidRPr="00D228B0">
              <w:rPr>
                <w:rFonts w:cs="Arial"/>
                <w:sz w:val="20"/>
              </w:rPr>
              <w:t>0.28</w:t>
            </w:r>
          </w:p>
        </w:tc>
        <w:tc>
          <w:tcPr>
            <w:tcW w:w="1425" w:type="dxa"/>
            <w:vAlign w:val="bottom"/>
          </w:tcPr>
          <w:p w:rsidR="00ED566C" w:rsidRPr="00D228B0" w:rsidRDefault="0095401F" w:rsidP="00ED566C">
            <w:pPr>
              <w:jc w:val="center"/>
              <w:rPr>
                <w:rFonts w:cs="Arial"/>
                <w:sz w:val="20"/>
              </w:rPr>
            </w:pPr>
            <w:r w:rsidRPr="00D228B0">
              <w:rPr>
                <w:rFonts w:cs="Arial"/>
                <w:sz w:val="20"/>
              </w:rPr>
              <w:t>0.273</w:t>
            </w:r>
          </w:p>
        </w:tc>
        <w:tc>
          <w:tcPr>
            <w:tcW w:w="1440" w:type="dxa"/>
            <w:vAlign w:val="bottom"/>
          </w:tcPr>
          <w:p w:rsidR="00ED566C" w:rsidRPr="00D228B0" w:rsidRDefault="0095401F" w:rsidP="00ED566C">
            <w:pPr>
              <w:keepNext/>
              <w:jc w:val="center"/>
              <w:rPr>
                <w:rFonts w:cs="Arial"/>
                <w:sz w:val="20"/>
              </w:rPr>
            </w:pPr>
            <w:r w:rsidRPr="00D228B0">
              <w:rPr>
                <w:rFonts w:cs="Arial"/>
                <w:sz w:val="20"/>
              </w:rPr>
              <w:t>0.341</w:t>
            </w:r>
          </w:p>
        </w:tc>
      </w:tr>
    </w:tbl>
    <w:p w:rsidR="00ED566C" w:rsidRPr="00D228B0" w:rsidRDefault="0095401F" w:rsidP="00ED566C">
      <w:pPr>
        <w:ind w:left="1440"/>
        <w:rPr>
          <w:rFonts w:cs="Arial"/>
          <w:sz w:val="20"/>
        </w:rPr>
      </w:pPr>
      <w:r w:rsidRPr="00D228B0">
        <w:rPr>
          <w:rFonts w:cs="Arial"/>
          <w:sz w:val="20"/>
        </w:rPr>
        <w:t>n/s = not significant</w:t>
      </w:r>
    </w:p>
    <w:p w:rsidR="00ED566C" w:rsidRPr="003866B8" w:rsidRDefault="0095401F" w:rsidP="00ED566C">
      <w:pPr>
        <w:autoSpaceDE w:val="0"/>
        <w:autoSpaceDN w:val="0"/>
        <w:adjustRightInd w:val="0"/>
        <w:ind w:left="720"/>
        <w:rPr>
          <w:rFonts w:ascii="Cambria" w:hAnsi="Cambria"/>
          <w:color w:val="000000"/>
          <w:sz w:val="22"/>
        </w:rPr>
      </w:pPr>
      <w:r>
        <w:rPr>
          <w:rFonts w:ascii="Cambria" w:hAnsi="Cambria"/>
          <w:color w:val="000000"/>
          <w:sz w:val="22"/>
        </w:rPr>
        <w:t>All other c</w:t>
      </w:r>
      <w:r w:rsidRPr="002251E1">
        <w:rPr>
          <w:rFonts w:ascii="Cambria" w:hAnsi="Cambria"/>
          <w:color w:val="000000"/>
          <w:sz w:val="22"/>
        </w:rPr>
        <w:t>orrelation</w:t>
      </w:r>
      <w:r>
        <w:rPr>
          <w:rFonts w:ascii="Cambria" w:hAnsi="Cambria"/>
          <w:color w:val="000000"/>
          <w:sz w:val="22"/>
        </w:rPr>
        <w:t>s are</w:t>
      </w:r>
      <w:r w:rsidRPr="002251E1">
        <w:rPr>
          <w:rFonts w:ascii="Cambria" w:hAnsi="Cambria"/>
          <w:color w:val="000000"/>
          <w:sz w:val="22"/>
        </w:rPr>
        <w:t xml:space="preserve"> significant at the 0.05 level (2-tailed).</w:t>
      </w:r>
    </w:p>
    <w:p w:rsidR="00ED566C" w:rsidRPr="00D228B0" w:rsidRDefault="0095401F" w:rsidP="00ED566C">
      <w:pPr>
        <w:tabs>
          <w:tab w:val="left" w:pos="8820"/>
        </w:tabs>
        <w:jc w:val="center"/>
        <w:rPr>
          <w:rFonts w:ascii="Times New Roman" w:hAnsi="Times New Roman"/>
          <w:b/>
        </w:rPr>
      </w:pPr>
      <w:r>
        <w:rPr>
          <w:rFonts w:cs="Arial"/>
          <w:b/>
          <w:bCs/>
        </w:rPr>
        <w:br w:type="page"/>
      </w:r>
      <w:r w:rsidRPr="00D228B0">
        <w:rPr>
          <w:rFonts w:ascii="Times New Roman" w:hAnsi="Times New Roman"/>
          <w:b/>
        </w:rPr>
        <w:t>Table 10</w:t>
      </w:r>
    </w:p>
    <w:p w:rsidR="00ED566C" w:rsidRPr="00D228B0" w:rsidRDefault="0095401F" w:rsidP="00ED566C">
      <w:pPr>
        <w:tabs>
          <w:tab w:val="left" w:pos="8820"/>
        </w:tabs>
        <w:jc w:val="center"/>
        <w:rPr>
          <w:rFonts w:ascii="Times New Roman" w:hAnsi="Times New Roman"/>
          <w:b/>
        </w:rPr>
      </w:pPr>
      <w:r w:rsidRPr="00D228B0">
        <w:rPr>
          <w:rFonts w:ascii="Times New Roman" w:hAnsi="Times New Roman"/>
          <w:b/>
        </w:rPr>
        <w:t>University-Creativity Index</w:t>
      </w:r>
    </w:p>
    <w:p w:rsidR="00ED566C" w:rsidRPr="00D228B0" w:rsidRDefault="00ED566C" w:rsidP="00ED566C">
      <w:pPr>
        <w:tabs>
          <w:tab w:val="left" w:pos="8820"/>
        </w:tabs>
        <w:jc w:val="center"/>
        <w:rPr>
          <w:rFonts w:cs="Arial"/>
          <w:b/>
        </w:rPr>
      </w:pPr>
    </w:p>
    <w:p w:rsidR="00ED566C" w:rsidRPr="00D228B0" w:rsidRDefault="0095401F" w:rsidP="00ED566C">
      <w:pPr>
        <w:ind w:firstLine="720"/>
        <w:jc w:val="center"/>
        <w:rPr>
          <w:rFonts w:cs="Arial"/>
          <w:b/>
          <w:bCs/>
          <w:sz w:val="20"/>
        </w:rPr>
      </w:pPr>
      <w:r w:rsidRPr="00D228B0">
        <w:rPr>
          <w:rFonts w:cs="Arial"/>
          <w:b/>
          <w:bCs/>
          <w:sz w:val="20"/>
        </w:rPr>
        <w:t>Regions with population 1 million and above</w:t>
      </w:r>
    </w:p>
    <w:p w:rsidR="00ED566C" w:rsidRPr="00D228B0" w:rsidRDefault="00ED566C" w:rsidP="00ED566C">
      <w:pPr>
        <w:rPr>
          <w:rFonts w:cs="Arial"/>
          <w:b/>
          <w:bCs/>
          <w:sz w:val="20"/>
        </w:rPr>
      </w:pPr>
    </w:p>
    <w:tbl>
      <w:tblPr>
        <w:tblW w:w="6852" w:type="dxa"/>
        <w:jc w:val="center"/>
        <w:tblCellMar>
          <w:left w:w="0" w:type="dxa"/>
          <w:right w:w="0" w:type="dxa"/>
        </w:tblCellMar>
        <w:tblLook w:val="0000"/>
      </w:tblPr>
      <w:tblGrid>
        <w:gridCol w:w="726"/>
        <w:gridCol w:w="2391"/>
        <w:gridCol w:w="1736"/>
        <w:gridCol w:w="2063"/>
      </w:tblGrid>
      <w:tr w:rsidR="00ED566C" w:rsidRPr="00D228B0">
        <w:trPr>
          <w:trHeight w:val="255"/>
          <w:jc w:val="center"/>
        </w:trPr>
        <w:tc>
          <w:tcPr>
            <w:tcW w:w="710" w:type="dxa"/>
            <w:tcBorders>
              <w:top w:val="nil"/>
              <w:left w:val="nil"/>
              <w:bottom w:val="nil"/>
              <w:right w:val="nil"/>
            </w:tcBorders>
            <w:noWrap/>
            <w:vAlign w:val="center"/>
          </w:tcPr>
          <w:p w:rsidR="00ED566C" w:rsidRPr="00D228B0" w:rsidRDefault="0095401F" w:rsidP="00ED566C">
            <w:pPr>
              <w:jc w:val="center"/>
              <w:rPr>
                <w:rFonts w:cs="Arial"/>
                <w:b/>
                <w:bCs/>
                <w:sz w:val="20"/>
              </w:rPr>
            </w:pPr>
            <w:r w:rsidRPr="00D228B0">
              <w:rPr>
                <w:rFonts w:cs="Arial"/>
                <w:b/>
                <w:bCs/>
                <w:sz w:val="20"/>
              </w:rPr>
              <w:t>Rank</w:t>
            </w:r>
          </w:p>
        </w:tc>
        <w:tc>
          <w:tcPr>
            <w:tcW w:w="2375" w:type="dxa"/>
            <w:tcBorders>
              <w:top w:val="nil"/>
              <w:left w:val="nil"/>
              <w:bottom w:val="nil"/>
              <w:right w:val="nil"/>
            </w:tcBorders>
            <w:noWrap/>
            <w:vAlign w:val="center"/>
          </w:tcPr>
          <w:p w:rsidR="00ED566C" w:rsidRPr="00D228B0" w:rsidRDefault="0095401F" w:rsidP="00ED566C">
            <w:pPr>
              <w:jc w:val="center"/>
              <w:rPr>
                <w:rFonts w:cs="Arial"/>
                <w:b/>
                <w:bCs/>
                <w:sz w:val="20"/>
              </w:rPr>
            </w:pPr>
            <w:r w:rsidRPr="00D228B0">
              <w:rPr>
                <w:rFonts w:cs="Arial"/>
                <w:b/>
                <w:bCs/>
                <w:sz w:val="20"/>
              </w:rPr>
              <w:t>Region</w:t>
            </w:r>
          </w:p>
        </w:tc>
        <w:tc>
          <w:tcPr>
            <w:tcW w:w="1720" w:type="dxa"/>
            <w:tcBorders>
              <w:top w:val="nil"/>
              <w:left w:val="nil"/>
              <w:bottom w:val="nil"/>
              <w:right w:val="nil"/>
            </w:tcBorders>
            <w:noWrap/>
            <w:vAlign w:val="center"/>
          </w:tcPr>
          <w:p w:rsidR="00ED566C" w:rsidRPr="00D228B0" w:rsidRDefault="0095401F" w:rsidP="00ED566C">
            <w:pPr>
              <w:jc w:val="center"/>
              <w:rPr>
                <w:rFonts w:cs="Arial"/>
                <w:b/>
                <w:bCs/>
                <w:sz w:val="20"/>
              </w:rPr>
            </w:pPr>
            <w:r w:rsidRPr="00D228B0">
              <w:rPr>
                <w:rFonts w:cs="Arial"/>
                <w:b/>
                <w:bCs/>
                <w:sz w:val="20"/>
              </w:rPr>
              <w:t>Overall Rank</w:t>
            </w:r>
          </w:p>
        </w:tc>
        <w:tc>
          <w:tcPr>
            <w:tcW w:w="2047" w:type="dxa"/>
            <w:tcBorders>
              <w:top w:val="nil"/>
              <w:left w:val="nil"/>
              <w:bottom w:val="nil"/>
              <w:right w:val="nil"/>
            </w:tcBorders>
            <w:noWrap/>
            <w:vAlign w:val="bottom"/>
          </w:tcPr>
          <w:p w:rsidR="00ED566C" w:rsidRPr="00D228B0" w:rsidRDefault="0095401F" w:rsidP="00ED566C">
            <w:pPr>
              <w:jc w:val="center"/>
              <w:rPr>
                <w:rFonts w:cs="Arial"/>
                <w:b/>
                <w:bCs/>
                <w:sz w:val="20"/>
              </w:rPr>
            </w:pPr>
            <w:r w:rsidRPr="00D228B0">
              <w:rPr>
                <w:rFonts w:cs="Arial"/>
                <w:b/>
                <w:bCs/>
                <w:sz w:val="20"/>
              </w:rPr>
              <w:t>University/Creativity Interaction</w:t>
            </w:r>
          </w:p>
        </w:tc>
      </w:tr>
      <w:tr w:rsidR="00ED566C" w:rsidRPr="00D228B0">
        <w:trPr>
          <w:trHeight w:val="255"/>
          <w:jc w:val="center"/>
        </w:trPr>
        <w:tc>
          <w:tcPr>
            <w:tcW w:w="71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w:t>
            </w:r>
          </w:p>
        </w:tc>
        <w:tc>
          <w:tcPr>
            <w:tcW w:w="2375" w:type="dxa"/>
            <w:tcBorders>
              <w:top w:val="nil"/>
              <w:left w:val="nil"/>
              <w:bottom w:val="nil"/>
              <w:right w:val="nil"/>
            </w:tcBorders>
            <w:noWrap/>
          </w:tcPr>
          <w:p w:rsidR="00ED566C" w:rsidRPr="00D228B0" w:rsidRDefault="0095401F" w:rsidP="00ED566C">
            <w:pPr>
              <w:rPr>
                <w:rFonts w:cs="Arial"/>
                <w:sz w:val="20"/>
              </w:rPr>
            </w:pPr>
            <w:r w:rsidRPr="00D228B0">
              <w:rPr>
                <w:rFonts w:cs="Arial"/>
                <w:sz w:val="20"/>
              </w:rPr>
              <w:t>San Jose</w:t>
            </w:r>
          </w:p>
        </w:tc>
        <w:tc>
          <w:tcPr>
            <w:tcW w:w="1720" w:type="dxa"/>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6</w:t>
            </w:r>
          </w:p>
        </w:tc>
        <w:tc>
          <w:tcPr>
            <w:tcW w:w="2047" w:type="dxa"/>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0.924</w:t>
            </w:r>
          </w:p>
        </w:tc>
      </w:tr>
      <w:tr w:rsidR="00ED566C" w:rsidRPr="00D228B0">
        <w:trPr>
          <w:trHeight w:val="255"/>
          <w:jc w:val="center"/>
        </w:trPr>
        <w:tc>
          <w:tcPr>
            <w:tcW w:w="71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w:t>
            </w:r>
          </w:p>
        </w:tc>
        <w:tc>
          <w:tcPr>
            <w:tcW w:w="2375" w:type="dxa"/>
            <w:tcBorders>
              <w:top w:val="nil"/>
              <w:left w:val="nil"/>
              <w:bottom w:val="nil"/>
              <w:right w:val="nil"/>
            </w:tcBorders>
            <w:noWrap/>
          </w:tcPr>
          <w:p w:rsidR="00ED566C" w:rsidRPr="00D228B0" w:rsidRDefault="0095401F" w:rsidP="00ED566C">
            <w:pPr>
              <w:rPr>
                <w:rFonts w:cs="Arial"/>
                <w:sz w:val="20"/>
              </w:rPr>
            </w:pPr>
            <w:r w:rsidRPr="00D228B0">
              <w:rPr>
                <w:rFonts w:cs="Arial"/>
                <w:sz w:val="20"/>
              </w:rPr>
              <w:t>San Francisco</w:t>
            </w:r>
          </w:p>
        </w:tc>
        <w:tc>
          <w:tcPr>
            <w:tcW w:w="1720" w:type="dxa"/>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11</w:t>
            </w:r>
          </w:p>
        </w:tc>
        <w:tc>
          <w:tcPr>
            <w:tcW w:w="2047" w:type="dxa"/>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0.896</w:t>
            </w:r>
          </w:p>
        </w:tc>
      </w:tr>
      <w:tr w:rsidR="00ED566C" w:rsidRPr="00D228B0">
        <w:trPr>
          <w:trHeight w:val="255"/>
          <w:jc w:val="center"/>
        </w:trPr>
        <w:tc>
          <w:tcPr>
            <w:tcW w:w="71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3</w:t>
            </w:r>
          </w:p>
        </w:tc>
        <w:tc>
          <w:tcPr>
            <w:tcW w:w="2375" w:type="dxa"/>
            <w:tcBorders>
              <w:top w:val="nil"/>
              <w:left w:val="nil"/>
              <w:bottom w:val="nil"/>
              <w:right w:val="nil"/>
            </w:tcBorders>
            <w:noWrap/>
          </w:tcPr>
          <w:p w:rsidR="00ED566C" w:rsidRPr="00D228B0" w:rsidRDefault="0095401F" w:rsidP="00ED566C">
            <w:pPr>
              <w:rPr>
                <w:rFonts w:cs="Arial"/>
                <w:sz w:val="20"/>
              </w:rPr>
            </w:pPr>
            <w:r w:rsidRPr="00D228B0">
              <w:rPr>
                <w:rFonts w:cs="Arial"/>
                <w:sz w:val="20"/>
              </w:rPr>
              <w:t>San Diego</w:t>
            </w:r>
          </w:p>
        </w:tc>
        <w:tc>
          <w:tcPr>
            <w:tcW w:w="1720" w:type="dxa"/>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19</w:t>
            </w:r>
          </w:p>
        </w:tc>
        <w:tc>
          <w:tcPr>
            <w:tcW w:w="2047" w:type="dxa"/>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0.856</w:t>
            </w:r>
          </w:p>
        </w:tc>
      </w:tr>
      <w:tr w:rsidR="00ED566C" w:rsidRPr="00D228B0">
        <w:trPr>
          <w:trHeight w:val="255"/>
          <w:jc w:val="center"/>
        </w:trPr>
        <w:tc>
          <w:tcPr>
            <w:tcW w:w="71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3</w:t>
            </w:r>
          </w:p>
        </w:tc>
        <w:tc>
          <w:tcPr>
            <w:tcW w:w="2375" w:type="dxa"/>
            <w:tcBorders>
              <w:top w:val="nil"/>
              <w:left w:val="nil"/>
              <w:bottom w:val="nil"/>
              <w:right w:val="nil"/>
            </w:tcBorders>
            <w:noWrap/>
          </w:tcPr>
          <w:p w:rsidR="00ED566C" w:rsidRPr="00D228B0" w:rsidRDefault="0095401F" w:rsidP="00ED566C">
            <w:pPr>
              <w:rPr>
                <w:rFonts w:cs="Arial"/>
                <w:sz w:val="20"/>
              </w:rPr>
            </w:pPr>
            <w:r w:rsidRPr="00D228B0">
              <w:rPr>
                <w:rFonts w:cs="Arial"/>
                <w:sz w:val="20"/>
              </w:rPr>
              <w:t>Austin</w:t>
            </w:r>
          </w:p>
        </w:tc>
        <w:tc>
          <w:tcPr>
            <w:tcW w:w="1720" w:type="dxa"/>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19</w:t>
            </w:r>
          </w:p>
        </w:tc>
        <w:tc>
          <w:tcPr>
            <w:tcW w:w="2047" w:type="dxa"/>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0.856</w:t>
            </w:r>
          </w:p>
        </w:tc>
      </w:tr>
      <w:tr w:rsidR="00ED566C" w:rsidRPr="00D228B0">
        <w:trPr>
          <w:trHeight w:val="255"/>
          <w:jc w:val="center"/>
        </w:trPr>
        <w:tc>
          <w:tcPr>
            <w:tcW w:w="71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5</w:t>
            </w:r>
          </w:p>
        </w:tc>
        <w:tc>
          <w:tcPr>
            <w:tcW w:w="2375" w:type="dxa"/>
            <w:tcBorders>
              <w:top w:val="nil"/>
              <w:left w:val="nil"/>
              <w:bottom w:val="nil"/>
              <w:right w:val="nil"/>
            </w:tcBorders>
            <w:noWrap/>
          </w:tcPr>
          <w:p w:rsidR="00ED566C" w:rsidRPr="00D228B0" w:rsidRDefault="0095401F" w:rsidP="00ED566C">
            <w:pPr>
              <w:rPr>
                <w:rFonts w:cs="Arial"/>
                <w:sz w:val="20"/>
              </w:rPr>
            </w:pPr>
            <w:r w:rsidRPr="00D228B0">
              <w:rPr>
                <w:rFonts w:cs="Arial"/>
                <w:sz w:val="20"/>
              </w:rPr>
              <w:t>Boston</w:t>
            </w:r>
          </w:p>
        </w:tc>
        <w:tc>
          <w:tcPr>
            <w:tcW w:w="1720" w:type="dxa"/>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24</w:t>
            </w:r>
          </w:p>
        </w:tc>
        <w:tc>
          <w:tcPr>
            <w:tcW w:w="2047" w:type="dxa"/>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0.841</w:t>
            </w:r>
          </w:p>
        </w:tc>
      </w:tr>
      <w:tr w:rsidR="00ED566C" w:rsidRPr="00D228B0">
        <w:trPr>
          <w:trHeight w:val="255"/>
          <w:jc w:val="center"/>
        </w:trPr>
        <w:tc>
          <w:tcPr>
            <w:tcW w:w="71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6</w:t>
            </w:r>
          </w:p>
        </w:tc>
        <w:tc>
          <w:tcPr>
            <w:tcW w:w="2375" w:type="dxa"/>
            <w:tcBorders>
              <w:top w:val="nil"/>
              <w:left w:val="nil"/>
              <w:bottom w:val="nil"/>
              <w:right w:val="nil"/>
            </w:tcBorders>
            <w:noWrap/>
          </w:tcPr>
          <w:p w:rsidR="00ED566C" w:rsidRPr="00D228B0" w:rsidRDefault="0095401F" w:rsidP="00ED566C">
            <w:pPr>
              <w:rPr>
                <w:rFonts w:cs="Arial"/>
                <w:sz w:val="20"/>
              </w:rPr>
            </w:pPr>
            <w:r w:rsidRPr="00D228B0">
              <w:rPr>
                <w:rFonts w:cs="Arial"/>
                <w:sz w:val="20"/>
              </w:rPr>
              <w:t>Sacramento</w:t>
            </w:r>
          </w:p>
        </w:tc>
        <w:tc>
          <w:tcPr>
            <w:tcW w:w="1720" w:type="dxa"/>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26</w:t>
            </w:r>
          </w:p>
        </w:tc>
        <w:tc>
          <w:tcPr>
            <w:tcW w:w="2047" w:type="dxa"/>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0.837</w:t>
            </w:r>
          </w:p>
        </w:tc>
      </w:tr>
      <w:tr w:rsidR="00ED566C" w:rsidRPr="00D228B0">
        <w:trPr>
          <w:trHeight w:val="255"/>
          <w:jc w:val="center"/>
        </w:trPr>
        <w:tc>
          <w:tcPr>
            <w:tcW w:w="71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7</w:t>
            </w:r>
          </w:p>
        </w:tc>
        <w:tc>
          <w:tcPr>
            <w:tcW w:w="2375" w:type="dxa"/>
            <w:tcBorders>
              <w:top w:val="nil"/>
              <w:left w:val="nil"/>
              <w:bottom w:val="nil"/>
              <w:right w:val="nil"/>
            </w:tcBorders>
            <w:noWrap/>
          </w:tcPr>
          <w:p w:rsidR="00ED566C" w:rsidRPr="00D228B0" w:rsidRDefault="0095401F" w:rsidP="00ED566C">
            <w:pPr>
              <w:rPr>
                <w:rFonts w:cs="Arial"/>
                <w:sz w:val="20"/>
              </w:rPr>
            </w:pPr>
            <w:r w:rsidRPr="00D228B0">
              <w:rPr>
                <w:rFonts w:cs="Arial"/>
                <w:sz w:val="20"/>
              </w:rPr>
              <w:t>Oakland</w:t>
            </w:r>
          </w:p>
        </w:tc>
        <w:tc>
          <w:tcPr>
            <w:tcW w:w="1720" w:type="dxa"/>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29</w:t>
            </w:r>
          </w:p>
        </w:tc>
        <w:tc>
          <w:tcPr>
            <w:tcW w:w="2047" w:type="dxa"/>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0.814</w:t>
            </w:r>
          </w:p>
        </w:tc>
      </w:tr>
      <w:tr w:rsidR="00ED566C" w:rsidRPr="00D228B0">
        <w:trPr>
          <w:trHeight w:val="255"/>
          <w:jc w:val="center"/>
        </w:trPr>
        <w:tc>
          <w:tcPr>
            <w:tcW w:w="71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8</w:t>
            </w:r>
          </w:p>
        </w:tc>
        <w:tc>
          <w:tcPr>
            <w:tcW w:w="2375" w:type="dxa"/>
            <w:tcBorders>
              <w:top w:val="nil"/>
              <w:left w:val="nil"/>
              <w:bottom w:val="nil"/>
              <w:right w:val="nil"/>
            </w:tcBorders>
            <w:noWrap/>
          </w:tcPr>
          <w:p w:rsidR="00ED566C" w:rsidRPr="00D228B0" w:rsidRDefault="0095401F" w:rsidP="00ED566C">
            <w:pPr>
              <w:rPr>
                <w:rFonts w:cs="Arial"/>
                <w:sz w:val="20"/>
              </w:rPr>
            </w:pPr>
            <w:r w:rsidRPr="00D228B0">
              <w:rPr>
                <w:rFonts w:cs="Arial"/>
                <w:sz w:val="20"/>
              </w:rPr>
              <w:t>Seattle</w:t>
            </w:r>
          </w:p>
        </w:tc>
        <w:tc>
          <w:tcPr>
            <w:tcW w:w="1720" w:type="dxa"/>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34</w:t>
            </w:r>
          </w:p>
        </w:tc>
        <w:tc>
          <w:tcPr>
            <w:tcW w:w="2047" w:type="dxa"/>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0.801</w:t>
            </w:r>
          </w:p>
        </w:tc>
      </w:tr>
      <w:tr w:rsidR="00ED566C" w:rsidRPr="00D228B0">
        <w:trPr>
          <w:trHeight w:val="255"/>
          <w:jc w:val="center"/>
        </w:trPr>
        <w:tc>
          <w:tcPr>
            <w:tcW w:w="71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9</w:t>
            </w:r>
          </w:p>
        </w:tc>
        <w:tc>
          <w:tcPr>
            <w:tcW w:w="2375" w:type="dxa"/>
            <w:tcBorders>
              <w:top w:val="nil"/>
              <w:left w:val="nil"/>
              <w:bottom w:val="nil"/>
              <w:right w:val="nil"/>
            </w:tcBorders>
            <w:noWrap/>
          </w:tcPr>
          <w:p w:rsidR="00ED566C" w:rsidRPr="00D228B0" w:rsidRDefault="0095401F" w:rsidP="00ED566C">
            <w:pPr>
              <w:rPr>
                <w:rFonts w:cs="Arial"/>
                <w:sz w:val="20"/>
              </w:rPr>
            </w:pPr>
            <w:r w:rsidRPr="00D228B0">
              <w:rPr>
                <w:rFonts w:cs="Arial"/>
                <w:sz w:val="20"/>
              </w:rPr>
              <w:t>Denver</w:t>
            </w:r>
          </w:p>
        </w:tc>
        <w:tc>
          <w:tcPr>
            <w:tcW w:w="1720" w:type="dxa"/>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35</w:t>
            </w:r>
          </w:p>
        </w:tc>
        <w:tc>
          <w:tcPr>
            <w:tcW w:w="2047" w:type="dxa"/>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0.795</w:t>
            </w:r>
          </w:p>
        </w:tc>
      </w:tr>
      <w:tr w:rsidR="00ED566C" w:rsidRPr="00D228B0">
        <w:trPr>
          <w:trHeight w:val="255"/>
          <w:jc w:val="center"/>
        </w:trPr>
        <w:tc>
          <w:tcPr>
            <w:tcW w:w="71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10</w:t>
            </w:r>
          </w:p>
        </w:tc>
        <w:tc>
          <w:tcPr>
            <w:tcW w:w="2375" w:type="dxa"/>
            <w:tcBorders>
              <w:top w:val="nil"/>
              <w:left w:val="nil"/>
              <w:bottom w:val="nil"/>
              <w:right w:val="nil"/>
            </w:tcBorders>
            <w:noWrap/>
          </w:tcPr>
          <w:p w:rsidR="00ED566C" w:rsidRPr="00D228B0" w:rsidRDefault="0095401F" w:rsidP="00ED566C">
            <w:pPr>
              <w:rPr>
                <w:rFonts w:cs="Arial"/>
                <w:sz w:val="20"/>
              </w:rPr>
            </w:pPr>
            <w:r w:rsidRPr="00D228B0">
              <w:rPr>
                <w:rFonts w:cs="Arial"/>
                <w:sz w:val="20"/>
              </w:rPr>
              <w:t>Los Angeles</w:t>
            </w:r>
          </w:p>
        </w:tc>
        <w:tc>
          <w:tcPr>
            <w:tcW w:w="1720" w:type="dxa"/>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42</w:t>
            </w:r>
          </w:p>
        </w:tc>
        <w:tc>
          <w:tcPr>
            <w:tcW w:w="2047" w:type="dxa"/>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0.772</w:t>
            </w:r>
          </w:p>
        </w:tc>
      </w:tr>
      <w:tr w:rsidR="00ED566C" w:rsidRPr="00D228B0">
        <w:trPr>
          <w:trHeight w:val="255"/>
          <w:jc w:val="center"/>
        </w:trPr>
        <w:tc>
          <w:tcPr>
            <w:tcW w:w="710" w:type="dxa"/>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10</w:t>
            </w:r>
          </w:p>
        </w:tc>
        <w:tc>
          <w:tcPr>
            <w:tcW w:w="2375" w:type="dxa"/>
            <w:tcBorders>
              <w:top w:val="nil"/>
              <w:left w:val="nil"/>
              <w:bottom w:val="nil"/>
              <w:right w:val="nil"/>
            </w:tcBorders>
            <w:noWrap/>
          </w:tcPr>
          <w:p w:rsidR="00ED566C" w:rsidRPr="00D228B0" w:rsidRDefault="0095401F" w:rsidP="00ED566C">
            <w:pPr>
              <w:rPr>
                <w:rFonts w:cs="Arial"/>
                <w:sz w:val="20"/>
              </w:rPr>
            </w:pPr>
            <w:r w:rsidRPr="00D228B0">
              <w:rPr>
                <w:rFonts w:cs="Arial"/>
                <w:sz w:val="20"/>
              </w:rPr>
              <w:t>Chicago</w:t>
            </w:r>
          </w:p>
        </w:tc>
        <w:tc>
          <w:tcPr>
            <w:tcW w:w="1720" w:type="dxa"/>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42</w:t>
            </w:r>
          </w:p>
        </w:tc>
        <w:tc>
          <w:tcPr>
            <w:tcW w:w="2047" w:type="dxa"/>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0.772</w:t>
            </w:r>
          </w:p>
        </w:tc>
      </w:tr>
    </w:tbl>
    <w:p w:rsidR="00ED566C" w:rsidRPr="00D228B0" w:rsidRDefault="00ED566C" w:rsidP="00ED566C">
      <w:pPr>
        <w:rPr>
          <w:rFonts w:cs="Arial"/>
          <w:sz w:val="20"/>
        </w:rPr>
      </w:pPr>
    </w:p>
    <w:p w:rsidR="00ED566C" w:rsidRPr="00D228B0" w:rsidRDefault="0095401F" w:rsidP="00ED566C">
      <w:pPr>
        <w:pStyle w:val="xl19"/>
        <w:spacing w:before="0" w:beforeAutospacing="0" w:after="0" w:afterAutospacing="0"/>
        <w:jc w:val="center"/>
        <w:rPr>
          <w:rFonts w:ascii="Arial" w:hAnsi="Arial" w:cs="Arial"/>
          <w:b/>
          <w:bCs/>
          <w:sz w:val="20"/>
        </w:rPr>
      </w:pPr>
      <w:r w:rsidRPr="00D228B0">
        <w:rPr>
          <w:rFonts w:ascii="Arial" w:hAnsi="Arial" w:cs="Arial"/>
          <w:b/>
          <w:bCs/>
          <w:sz w:val="20"/>
        </w:rPr>
        <w:t>Regions with population between 500,000 and 1,000,000</w:t>
      </w:r>
    </w:p>
    <w:p w:rsidR="00ED566C" w:rsidRPr="00D228B0" w:rsidRDefault="00ED566C" w:rsidP="00ED566C">
      <w:pPr>
        <w:pStyle w:val="xl19"/>
        <w:spacing w:before="0" w:beforeAutospacing="0" w:after="0" w:afterAutospacing="0"/>
        <w:rPr>
          <w:rFonts w:ascii="Arial" w:hAnsi="Arial" w:cs="Arial"/>
          <w:b/>
          <w:bCs/>
          <w:sz w:val="20"/>
        </w:rPr>
      </w:pPr>
    </w:p>
    <w:tbl>
      <w:tblPr>
        <w:tblW w:w="3654" w:type="pct"/>
        <w:tblInd w:w="1260" w:type="dxa"/>
        <w:tblCellMar>
          <w:left w:w="0" w:type="dxa"/>
          <w:right w:w="0" w:type="dxa"/>
        </w:tblCellMar>
        <w:tblLook w:val="0000"/>
      </w:tblPr>
      <w:tblGrid>
        <w:gridCol w:w="618"/>
        <w:gridCol w:w="2237"/>
        <w:gridCol w:w="1696"/>
        <w:gridCol w:w="2289"/>
      </w:tblGrid>
      <w:tr w:rsidR="00ED566C" w:rsidRPr="00D228B0">
        <w:trPr>
          <w:trHeight w:val="255"/>
        </w:trPr>
        <w:tc>
          <w:tcPr>
            <w:tcW w:w="452" w:type="pct"/>
            <w:tcBorders>
              <w:top w:val="nil"/>
              <w:left w:val="nil"/>
              <w:bottom w:val="nil"/>
              <w:right w:val="nil"/>
            </w:tcBorders>
            <w:noWrap/>
            <w:vAlign w:val="center"/>
          </w:tcPr>
          <w:p w:rsidR="00ED566C" w:rsidRPr="00D228B0" w:rsidRDefault="0095401F" w:rsidP="00ED566C">
            <w:pPr>
              <w:jc w:val="center"/>
              <w:rPr>
                <w:rFonts w:cs="Arial"/>
                <w:b/>
                <w:bCs/>
                <w:sz w:val="20"/>
              </w:rPr>
            </w:pPr>
            <w:r w:rsidRPr="00D228B0">
              <w:rPr>
                <w:rFonts w:cs="Arial"/>
                <w:b/>
                <w:bCs/>
                <w:sz w:val="20"/>
              </w:rPr>
              <w:t>Rank</w:t>
            </w:r>
          </w:p>
        </w:tc>
        <w:tc>
          <w:tcPr>
            <w:tcW w:w="1635" w:type="pct"/>
            <w:tcBorders>
              <w:top w:val="nil"/>
              <w:left w:val="nil"/>
              <w:bottom w:val="nil"/>
              <w:right w:val="nil"/>
            </w:tcBorders>
            <w:noWrap/>
            <w:vAlign w:val="center"/>
          </w:tcPr>
          <w:p w:rsidR="00ED566C" w:rsidRPr="00D228B0" w:rsidRDefault="0095401F" w:rsidP="00ED566C">
            <w:pPr>
              <w:jc w:val="center"/>
              <w:rPr>
                <w:rFonts w:cs="Arial"/>
                <w:b/>
                <w:bCs/>
                <w:sz w:val="20"/>
              </w:rPr>
            </w:pPr>
            <w:r w:rsidRPr="00D228B0">
              <w:rPr>
                <w:rFonts w:cs="Arial"/>
                <w:b/>
                <w:bCs/>
                <w:sz w:val="20"/>
              </w:rPr>
              <w:t>Region</w:t>
            </w:r>
          </w:p>
        </w:tc>
        <w:tc>
          <w:tcPr>
            <w:tcW w:w="1240" w:type="pct"/>
            <w:tcBorders>
              <w:top w:val="nil"/>
              <w:left w:val="nil"/>
              <w:bottom w:val="nil"/>
              <w:right w:val="nil"/>
            </w:tcBorders>
            <w:noWrap/>
            <w:vAlign w:val="center"/>
          </w:tcPr>
          <w:p w:rsidR="00ED566C" w:rsidRPr="00D228B0" w:rsidRDefault="0095401F" w:rsidP="00ED566C">
            <w:pPr>
              <w:jc w:val="center"/>
              <w:rPr>
                <w:rFonts w:cs="Arial"/>
                <w:b/>
                <w:bCs/>
                <w:sz w:val="20"/>
              </w:rPr>
            </w:pPr>
            <w:r w:rsidRPr="00D228B0">
              <w:rPr>
                <w:rFonts w:cs="Arial"/>
                <w:b/>
                <w:bCs/>
                <w:sz w:val="20"/>
              </w:rPr>
              <w:t>Overall Rank</w:t>
            </w:r>
          </w:p>
        </w:tc>
        <w:tc>
          <w:tcPr>
            <w:tcW w:w="1673" w:type="pct"/>
            <w:tcBorders>
              <w:top w:val="nil"/>
              <w:left w:val="nil"/>
              <w:bottom w:val="nil"/>
              <w:right w:val="nil"/>
            </w:tcBorders>
            <w:noWrap/>
            <w:vAlign w:val="bottom"/>
          </w:tcPr>
          <w:p w:rsidR="00ED566C" w:rsidRPr="00D228B0" w:rsidRDefault="0095401F" w:rsidP="00ED566C">
            <w:pPr>
              <w:jc w:val="center"/>
              <w:rPr>
                <w:rFonts w:cs="Arial"/>
                <w:b/>
                <w:bCs/>
                <w:sz w:val="20"/>
              </w:rPr>
            </w:pPr>
            <w:r w:rsidRPr="00D228B0">
              <w:rPr>
                <w:rFonts w:cs="Arial"/>
                <w:b/>
                <w:bCs/>
                <w:sz w:val="20"/>
              </w:rPr>
              <w:t>University/Creativity</w:t>
            </w:r>
          </w:p>
          <w:p w:rsidR="00ED566C" w:rsidRPr="00D228B0" w:rsidRDefault="0095401F" w:rsidP="00ED566C">
            <w:pPr>
              <w:jc w:val="center"/>
              <w:rPr>
                <w:rFonts w:cs="Arial"/>
                <w:b/>
                <w:bCs/>
                <w:sz w:val="20"/>
              </w:rPr>
            </w:pPr>
            <w:r w:rsidRPr="00D228B0">
              <w:rPr>
                <w:rFonts w:cs="Arial"/>
                <w:b/>
                <w:bCs/>
                <w:sz w:val="20"/>
              </w:rPr>
              <w:t xml:space="preserve"> Interaction</w:t>
            </w:r>
          </w:p>
        </w:tc>
      </w:tr>
      <w:tr w:rsidR="00ED566C" w:rsidRPr="00D228B0">
        <w:trPr>
          <w:trHeight w:val="255"/>
        </w:trPr>
        <w:tc>
          <w:tcPr>
            <w:tcW w:w="452" w:type="pct"/>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w:t>
            </w:r>
          </w:p>
        </w:tc>
        <w:tc>
          <w:tcPr>
            <w:tcW w:w="1635" w:type="pct"/>
            <w:tcBorders>
              <w:top w:val="nil"/>
              <w:left w:val="nil"/>
              <w:bottom w:val="nil"/>
              <w:right w:val="nil"/>
            </w:tcBorders>
            <w:noWrap/>
          </w:tcPr>
          <w:p w:rsidR="00ED566C" w:rsidRPr="00D228B0" w:rsidRDefault="0095401F" w:rsidP="00ED566C">
            <w:pPr>
              <w:rPr>
                <w:rFonts w:cs="Arial"/>
                <w:sz w:val="20"/>
              </w:rPr>
            </w:pPr>
            <w:r w:rsidRPr="00D228B0">
              <w:rPr>
                <w:rFonts w:cs="Arial"/>
                <w:sz w:val="20"/>
              </w:rPr>
              <w:t>Albany NY</w:t>
            </w:r>
          </w:p>
        </w:tc>
        <w:tc>
          <w:tcPr>
            <w:tcW w:w="1240"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15</w:t>
            </w:r>
          </w:p>
        </w:tc>
        <w:tc>
          <w:tcPr>
            <w:tcW w:w="1673"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0.876</w:t>
            </w:r>
          </w:p>
        </w:tc>
      </w:tr>
      <w:tr w:rsidR="00ED566C" w:rsidRPr="00D228B0">
        <w:trPr>
          <w:trHeight w:val="255"/>
        </w:trPr>
        <w:tc>
          <w:tcPr>
            <w:tcW w:w="452" w:type="pct"/>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w:t>
            </w:r>
          </w:p>
        </w:tc>
        <w:tc>
          <w:tcPr>
            <w:tcW w:w="1635" w:type="pct"/>
            <w:tcBorders>
              <w:top w:val="nil"/>
              <w:left w:val="nil"/>
              <w:bottom w:val="nil"/>
              <w:right w:val="nil"/>
            </w:tcBorders>
            <w:noWrap/>
          </w:tcPr>
          <w:p w:rsidR="00ED566C" w:rsidRPr="00D228B0" w:rsidRDefault="0095401F" w:rsidP="00ED566C">
            <w:pPr>
              <w:rPr>
                <w:rFonts w:cs="Arial"/>
                <w:sz w:val="20"/>
              </w:rPr>
            </w:pPr>
            <w:r w:rsidRPr="00D228B0">
              <w:rPr>
                <w:rFonts w:cs="Arial"/>
                <w:sz w:val="20"/>
              </w:rPr>
              <w:t>Ann Arbor</w:t>
            </w:r>
          </w:p>
        </w:tc>
        <w:tc>
          <w:tcPr>
            <w:tcW w:w="1240"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21</w:t>
            </w:r>
          </w:p>
        </w:tc>
        <w:tc>
          <w:tcPr>
            <w:tcW w:w="1673"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0.855</w:t>
            </w:r>
          </w:p>
        </w:tc>
      </w:tr>
      <w:tr w:rsidR="00ED566C" w:rsidRPr="00D228B0">
        <w:trPr>
          <w:trHeight w:val="255"/>
        </w:trPr>
        <w:tc>
          <w:tcPr>
            <w:tcW w:w="452" w:type="pct"/>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3</w:t>
            </w:r>
          </w:p>
        </w:tc>
        <w:tc>
          <w:tcPr>
            <w:tcW w:w="1635" w:type="pct"/>
            <w:tcBorders>
              <w:top w:val="nil"/>
              <w:left w:val="nil"/>
              <w:bottom w:val="nil"/>
              <w:right w:val="nil"/>
            </w:tcBorders>
            <w:noWrap/>
          </w:tcPr>
          <w:p w:rsidR="00ED566C" w:rsidRPr="00D228B0" w:rsidRDefault="0095401F" w:rsidP="00ED566C">
            <w:pPr>
              <w:rPr>
                <w:rFonts w:cs="Arial"/>
                <w:sz w:val="20"/>
              </w:rPr>
            </w:pPr>
            <w:r w:rsidRPr="00D228B0">
              <w:rPr>
                <w:rFonts w:cs="Arial"/>
                <w:sz w:val="20"/>
              </w:rPr>
              <w:t>Columbia SC</w:t>
            </w:r>
          </w:p>
        </w:tc>
        <w:tc>
          <w:tcPr>
            <w:tcW w:w="1240"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37</w:t>
            </w:r>
          </w:p>
        </w:tc>
        <w:tc>
          <w:tcPr>
            <w:tcW w:w="1673"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0.789</w:t>
            </w:r>
          </w:p>
        </w:tc>
      </w:tr>
      <w:tr w:rsidR="00ED566C" w:rsidRPr="00D228B0">
        <w:trPr>
          <w:trHeight w:val="255"/>
        </w:trPr>
        <w:tc>
          <w:tcPr>
            <w:tcW w:w="452" w:type="pct"/>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4</w:t>
            </w:r>
          </w:p>
        </w:tc>
        <w:tc>
          <w:tcPr>
            <w:tcW w:w="1635" w:type="pct"/>
            <w:tcBorders>
              <w:top w:val="nil"/>
              <w:left w:val="nil"/>
              <w:bottom w:val="nil"/>
              <w:right w:val="nil"/>
            </w:tcBorders>
            <w:noWrap/>
          </w:tcPr>
          <w:p w:rsidR="00ED566C" w:rsidRPr="00D228B0" w:rsidRDefault="0095401F" w:rsidP="00ED566C">
            <w:pPr>
              <w:rPr>
                <w:rFonts w:cs="Arial"/>
                <w:sz w:val="20"/>
              </w:rPr>
            </w:pPr>
            <w:r w:rsidRPr="00D228B0">
              <w:rPr>
                <w:rFonts w:cs="Arial"/>
                <w:sz w:val="20"/>
              </w:rPr>
              <w:t>Omaha</w:t>
            </w:r>
          </w:p>
        </w:tc>
        <w:tc>
          <w:tcPr>
            <w:tcW w:w="1240"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42</w:t>
            </w:r>
          </w:p>
        </w:tc>
        <w:tc>
          <w:tcPr>
            <w:tcW w:w="1673"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0.772</w:t>
            </w:r>
          </w:p>
        </w:tc>
      </w:tr>
      <w:tr w:rsidR="00ED566C" w:rsidRPr="00D228B0">
        <w:trPr>
          <w:trHeight w:val="255"/>
        </w:trPr>
        <w:tc>
          <w:tcPr>
            <w:tcW w:w="452" w:type="pct"/>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5</w:t>
            </w:r>
          </w:p>
        </w:tc>
        <w:tc>
          <w:tcPr>
            <w:tcW w:w="1635" w:type="pct"/>
            <w:tcBorders>
              <w:top w:val="nil"/>
              <w:left w:val="nil"/>
              <w:bottom w:val="nil"/>
              <w:right w:val="nil"/>
            </w:tcBorders>
            <w:noWrap/>
          </w:tcPr>
          <w:p w:rsidR="00ED566C" w:rsidRPr="00D228B0" w:rsidRDefault="0095401F" w:rsidP="00ED566C">
            <w:pPr>
              <w:rPr>
                <w:rFonts w:cs="Arial"/>
                <w:sz w:val="20"/>
              </w:rPr>
            </w:pPr>
            <w:r w:rsidRPr="00D228B0">
              <w:rPr>
                <w:rFonts w:cs="Arial"/>
                <w:sz w:val="20"/>
              </w:rPr>
              <w:t>Albuquerque</w:t>
            </w:r>
          </w:p>
        </w:tc>
        <w:tc>
          <w:tcPr>
            <w:tcW w:w="1240"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48</w:t>
            </w:r>
          </w:p>
        </w:tc>
        <w:tc>
          <w:tcPr>
            <w:tcW w:w="1673"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0.761</w:t>
            </w:r>
          </w:p>
        </w:tc>
      </w:tr>
      <w:tr w:rsidR="00ED566C" w:rsidRPr="00D228B0">
        <w:trPr>
          <w:trHeight w:val="255"/>
        </w:trPr>
        <w:tc>
          <w:tcPr>
            <w:tcW w:w="452" w:type="pct"/>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6</w:t>
            </w:r>
          </w:p>
        </w:tc>
        <w:tc>
          <w:tcPr>
            <w:tcW w:w="1635" w:type="pct"/>
            <w:tcBorders>
              <w:top w:val="nil"/>
              <w:left w:val="nil"/>
              <w:bottom w:val="nil"/>
              <w:right w:val="nil"/>
            </w:tcBorders>
            <w:noWrap/>
          </w:tcPr>
          <w:p w:rsidR="00ED566C" w:rsidRPr="00D228B0" w:rsidRDefault="0095401F" w:rsidP="00ED566C">
            <w:pPr>
              <w:rPr>
                <w:rFonts w:cs="Arial"/>
                <w:sz w:val="20"/>
              </w:rPr>
            </w:pPr>
            <w:r w:rsidRPr="00D228B0">
              <w:rPr>
                <w:rFonts w:cs="Arial"/>
                <w:sz w:val="20"/>
              </w:rPr>
              <w:t>Springfield MA</w:t>
            </w:r>
          </w:p>
        </w:tc>
        <w:tc>
          <w:tcPr>
            <w:tcW w:w="1240"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51</w:t>
            </w:r>
          </w:p>
        </w:tc>
        <w:tc>
          <w:tcPr>
            <w:tcW w:w="1673"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0.754</w:t>
            </w:r>
          </w:p>
        </w:tc>
      </w:tr>
      <w:tr w:rsidR="00ED566C" w:rsidRPr="00D228B0">
        <w:trPr>
          <w:trHeight w:val="255"/>
        </w:trPr>
        <w:tc>
          <w:tcPr>
            <w:tcW w:w="452" w:type="pct"/>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7</w:t>
            </w:r>
          </w:p>
        </w:tc>
        <w:tc>
          <w:tcPr>
            <w:tcW w:w="1635" w:type="pct"/>
            <w:tcBorders>
              <w:top w:val="nil"/>
              <w:left w:val="nil"/>
              <w:bottom w:val="nil"/>
              <w:right w:val="nil"/>
            </w:tcBorders>
            <w:noWrap/>
          </w:tcPr>
          <w:p w:rsidR="00ED566C" w:rsidRPr="00D228B0" w:rsidRDefault="0095401F" w:rsidP="00ED566C">
            <w:pPr>
              <w:rPr>
                <w:rFonts w:cs="Arial"/>
                <w:sz w:val="20"/>
              </w:rPr>
            </w:pPr>
            <w:r w:rsidRPr="00D228B0">
              <w:rPr>
                <w:rFonts w:cs="Arial"/>
                <w:sz w:val="20"/>
              </w:rPr>
              <w:t>Dayton</w:t>
            </w:r>
          </w:p>
        </w:tc>
        <w:tc>
          <w:tcPr>
            <w:tcW w:w="1240"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54</w:t>
            </w:r>
          </w:p>
        </w:tc>
        <w:tc>
          <w:tcPr>
            <w:tcW w:w="1673"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0.748</w:t>
            </w:r>
          </w:p>
        </w:tc>
      </w:tr>
      <w:tr w:rsidR="00ED566C" w:rsidRPr="00D228B0">
        <w:trPr>
          <w:trHeight w:val="255"/>
        </w:trPr>
        <w:tc>
          <w:tcPr>
            <w:tcW w:w="452" w:type="pct"/>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8</w:t>
            </w:r>
          </w:p>
        </w:tc>
        <w:tc>
          <w:tcPr>
            <w:tcW w:w="1635" w:type="pct"/>
            <w:tcBorders>
              <w:top w:val="nil"/>
              <w:left w:val="nil"/>
              <w:bottom w:val="nil"/>
              <w:right w:val="nil"/>
            </w:tcBorders>
            <w:noWrap/>
          </w:tcPr>
          <w:p w:rsidR="00ED566C" w:rsidRPr="00D228B0" w:rsidRDefault="0095401F" w:rsidP="00ED566C">
            <w:pPr>
              <w:rPr>
                <w:rFonts w:cs="Arial"/>
                <w:sz w:val="20"/>
              </w:rPr>
            </w:pPr>
            <w:r w:rsidRPr="00D228B0">
              <w:rPr>
                <w:rFonts w:cs="Arial"/>
                <w:sz w:val="20"/>
              </w:rPr>
              <w:t>New Haven</w:t>
            </w:r>
          </w:p>
        </w:tc>
        <w:tc>
          <w:tcPr>
            <w:tcW w:w="1240"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59</w:t>
            </w:r>
          </w:p>
        </w:tc>
        <w:tc>
          <w:tcPr>
            <w:tcW w:w="1673"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0.745</w:t>
            </w:r>
          </w:p>
        </w:tc>
      </w:tr>
      <w:tr w:rsidR="00ED566C" w:rsidRPr="00D228B0">
        <w:trPr>
          <w:trHeight w:val="255"/>
        </w:trPr>
        <w:tc>
          <w:tcPr>
            <w:tcW w:w="452" w:type="pct"/>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9</w:t>
            </w:r>
          </w:p>
        </w:tc>
        <w:tc>
          <w:tcPr>
            <w:tcW w:w="1635" w:type="pct"/>
            <w:tcBorders>
              <w:top w:val="nil"/>
              <w:left w:val="nil"/>
              <w:bottom w:val="nil"/>
              <w:right w:val="nil"/>
            </w:tcBorders>
            <w:noWrap/>
          </w:tcPr>
          <w:p w:rsidR="00ED566C" w:rsidRPr="00D228B0" w:rsidRDefault="0095401F" w:rsidP="00ED566C">
            <w:pPr>
              <w:rPr>
                <w:rFonts w:cs="Arial"/>
                <w:sz w:val="20"/>
              </w:rPr>
            </w:pPr>
            <w:r w:rsidRPr="00D228B0">
              <w:rPr>
                <w:rFonts w:cs="Arial"/>
                <w:sz w:val="20"/>
              </w:rPr>
              <w:t>Syracuse</w:t>
            </w:r>
          </w:p>
        </w:tc>
        <w:tc>
          <w:tcPr>
            <w:tcW w:w="1240"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61</w:t>
            </w:r>
          </w:p>
        </w:tc>
        <w:tc>
          <w:tcPr>
            <w:tcW w:w="1673"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0.737</w:t>
            </w:r>
          </w:p>
        </w:tc>
      </w:tr>
      <w:tr w:rsidR="00ED566C" w:rsidRPr="00D228B0">
        <w:trPr>
          <w:trHeight w:val="255"/>
        </w:trPr>
        <w:tc>
          <w:tcPr>
            <w:tcW w:w="452" w:type="pct"/>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10</w:t>
            </w:r>
          </w:p>
        </w:tc>
        <w:tc>
          <w:tcPr>
            <w:tcW w:w="1635" w:type="pct"/>
            <w:tcBorders>
              <w:top w:val="nil"/>
              <w:left w:val="nil"/>
              <w:bottom w:val="nil"/>
              <w:right w:val="nil"/>
            </w:tcBorders>
            <w:noWrap/>
          </w:tcPr>
          <w:p w:rsidR="00ED566C" w:rsidRPr="00D228B0" w:rsidRDefault="0095401F" w:rsidP="00ED566C">
            <w:pPr>
              <w:rPr>
                <w:rFonts w:cs="Arial"/>
                <w:sz w:val="20"/>
              </w:rPr>
            </w:pPr>
            <w:r w:rsidRPr="00D228B0">
              <w:rPr>
                <w:rFonts w:cs="Arial"/>
                <w:sz w:val="20"/>
              </w:rPr>
              <w:t>Baton Rouge</w:t>
            </w:r>
          </w:p>
        </w:tc>
        <w:tc>
          <w:tcPr>
            <w:tcW w:w="1240"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68</w:t>
            </w:r>
          </w:p>
        </w:tc>
        <w:tc>
          <w:tcPr>
            <w:tcW w:w="1673"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0.71</w:t>
            </w:r>
            <w:r>
              <w:rPr>
                <w:rFonts w:cs="Arial"/>
                <w:sz w:val="20"/>
              </w:rPr>
              <w:t>0</w:t>
            </w:r>
          </w:p>
        </w:tc>
      </w:tr>
    </w:tbl>
    <w:p w:rsidR="00ED566C" w:rsidRPr="00D228B0" w:rsidRDefault="00ED566C" w:rsidP="00ED566C">
      <w:pPr>
        <w:rPr>
          <w:rFonts w:cs="Arial"/>
          <w:sz w:val="20"/>
        </w:rPr>
      </w:pPr>
    </w:p>
    <w:p w:rsidR="00ED566C" w:rsidRPr="00D228B0" w:rsidRDefault="0095401F" w:rsidP="00ED566C">
      <w:pPr>
        <w:pStyle w:val="xl19"/>
        <w:spacing w:before="0" w:beforeAutospacing="0" w:after="0" w:afterAutospacing="0"/>
        <w:jc w:val="center"/>
        <w:rPr>
          <w:rFonts w:ascii="Arial" w:hAnsi="Arial" w:cs="Arial"/>
          <w:b/>
          <w:bCs/>
          <w:sz w:val="20"/>
        </w:rPr>
      </w:pPr>
      <w:r w:rsidRPr="00D228B0">
        <w:rPr>
          <w:rFonts w:ascii="Arial" w:hAnsi="Arial" w:cs="Arial"/>
          <w:b/>
          <w:bCs/>
          <w:sz w:val="20"/>
        </w:rPr>
        <w:t>Regions with population between 250,000 and 500,000</w:t>
      </w:r>
    </w:p>
    <w:p w:rsidR="00ED566C" w:rsidRPr="00D228B0" w:rsidRDefault="00ED566C" w:rsidP="00ED566C">
      <w:pPr>
        <w:pStyle w:val="xl19"/>
        <w:spacing w:before="0" w:beforeAutospacing="0" w:after="0" w:afterAutospacing="0"/>
        <w:rPr>
          <w:rFonts w:ascii="Arial" w:hAnsi="Arial" w:cs="Arial"/>
          <w:sz w:val="20"/>
        </w:rPr>
      </w:pPr>
    </w:p>
    <w:tbl>
      <w:tblPr>
        <w:tblW w:w="3654" w:type="pct"/>
        <w:tblInd w:w="1260" w:type="dxa"/>
        <w:tblCellMar>
          <w:left w:w="0" w:type="dxa"/>
          <w:right w:w="0" w:type="dxa"/>
        </w:tblCellMar>
        <w:tblLook w:val="0000"/>
      </w:tblPr>
      <w:tblGrid>
        <w:gridCol w:w="540"/>
        <w:gridCol w:w="2339"/>
        <w:gridCol w:w="1620"/>
        <w:gridCol w:w="2341"/>
      </w:tblGrid>
      <w:tr w:rsidR="00ED566C" w:rsidRPr="00D228B0">
        <w:trPr>
          <w:trHeight w:val="255"/>
        </w:trPr>
        <w:tc>
          <w:tcPr>
            <w:tcW w:w="395" w:type="pct"/>
            <w:tcBorders>
              <w:top w:val="nil"/>
              <w:left w:val="nil"/>
              <w:bottom w:val="nil"/>
              <w:right w:val="nil"/>
            </w:tcBorders>
            <w:noWrap/>
            <w:vAlign w:val="center"/>
          </w:tcPr>
          <w:p w:rsidR="00ED566C" w:rsidRPr="00D228B0" w:rsidRDefault="0095401F" w:rsidP="00ED566C">
            <w:pPr>
              <w:jc w:val="center"/>
              <w:rPr>
                <w:rFonts w:cs="Arial"/>
                <w:b/>
                <w:bCs/>
                <w:sz w:val="20"/>
              </w:rPr>
            </w:pPr>
            <w:r w:rsidRPr="00D228B0">
              <w:rPr>
                <w:rFonts w:cs="Arial"/>
                <w:b/>
                <w:bCs/>
                <w:sz w:val="20"/>
              </w:rPr>
              <w:t>Rank</w:t>
            </w:r>
          </w:p>
        </w:tc>
        <w:tc>
          <w:tcPr>
            <w:tcW w:w="1710" w:type="pct"/>
            <w:tcBorders>
              <w:top w:val="nil"/>
              <w:left w:val="nil"/>
              <w:bottom w:val="nil"/>
              <w:right w:val="nil"/>
            </w:tcBorders>
            <w:noWrap/>
            <w:vAlign w:val="center"/>
          </w:tcPr>
          <w:p w:rsidR="00ED566C" w:rsidRPr="00D228B0" w:rsidRDefault="0095401F" w:rsidP="00ED566C">
            <w:pPr>
              <w:jc w:val="center"/>
              <w:rPr>
                <w:rFonts w:cs="Arial"/>
                <w:b/>
                <w:bCs/>
                <w:sz w:val="20"/>
              </w:rPr>
            </w:pPr>
            <w:r w:rsidRPr="00D228B0">
              <w:rPr>
                <w:rFonts w:cs="Arial"/>
                <w:b/>
                <w:bCs/>
                <w:sz w:val="20"/>
              </w:rPr>
              <w:t>Region</w:t>
            </w:r>
          </w:p>
        </w:tc>
        <w:tc>
          <w:tcPr>
            <w:tcW w:w="1184" w:type="pct"/>
            <w:tcBorders>
              <w:top w:val="nil"/>
              <w:left w:val="nil"/>
              <w:bottom w:val="nil"/>
              <w:right w:val="nil"/>
            </w:tcBorders>
            <w:noWrap/>
            <w:vAlign w:val="center"/>
          </w:tcPr>
          <w:p w:rsidR="00ED566C" w:rsidRPr="00D228B0" w:rsidRDefault="0095401F" w:rsidP="00ED566C">
            <w:pPr>
              <w:jc w:val="center"/>
              <w:rPr>
                <w:rFonts w:cs="Arial"/>
                <w:b/>
                <w:bCs/>
                <w:sz w:val="20"/>
              </w:rPr>
            </w:pPr>
            <w:r w:rsidRPr="00D228B0">
              <w:rPr>
                <w:rFonts w:cs="Arial"/>
                <w:b/>
                <w:bCs/>
                <w:sz w:val="20"/>
              </w:rPr>
              <w:t>Overall Rank</w:t>
            </w:r>
          </w:p>
        </w:tc>
        <w:tc>
          <w:tcPr>
            <w:tcW w:w="1711" w:type="pct"/>
            <w:tcBorders>
              <w:top w:val="nil"/>
              <w:left w:val="nil"/>
              <w:bottom w:val="nil"/>
              <w:right w:val="nil"/>
            </w:tcBorders>
            <w:noWrap/>
            <w:vAlign w:val="bottom"/>
          </w:tcPr>
          <w:p w:rsidR="00ED566C" w:rsidRPr="00D228B0" w:rsidRDefault="0095401F" w:rsidP="00ED566C">
            <w:pPr>
              <w:jc w:val="center"/>
              <w:rPr>
                <w:rFonts w:cs="Arial"/>
                <w:b/>
                <w:bCs/>
                <w:sz w:val="20"/>
              </w:rPr>
            </w:pPr>
            <w:r w:rsidRPr="00D228B0">
              <w:rPr>
                <w:rFonts w:cs="Arial"/>
                <w:b/>
                <w:bCs/>
                <w:sz w:val="20"/>
              </w:rPr>
              <w:t>University/Creativity</w:t>
            </w:r>
          </w:p>
          <w:p w:rsidR="00ED566C" w:rsidRPr="00D228B0" w:rsidRDefault="0095401F" w:rsidP="00ED566C">
            <w:pPr>
              <w:jc w:val="center"/>
              <w:rPr>
                <w:rFonts w:cs="Arial"/>
                <w:b/>
                <w:bCs/>
                <w:sz w:val="20"/>
              </w:rPr>
            </w:pPr>
            <w:r w:rsidRPr="00D228B0">
              <w:rPr>
                <w:rFonts w:cs="Arial"/>
                <w:b/>
                <w:bCs/>
                <w:sz w:val="20"/>
              </w:rPr>
              <w:t>Interaction</w:t>
            </w:r>
          </w:p>
        </w:tc>
      </w:tr>
      <w:tr w:rsidR="00ED566C" w:rsidRPr="00D228B0">
        <w:trPr>
          <w:trHeight w:val="255"/>
        </w:trPr>
        <w:tc>
          <w:tcPr>
            <w:tcW w:w="395" w:type="pct"/>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w:t>
            </w:r>
          </w:p>
        </w:tc>
        <w:tc>
          <w:tcPr>
            <w:tcW w:w="1710" w:type="pct"/>
            <w:tcBorders>
              <w:top w:val="nil"/>
              <w:left w:val="nil"/>
              <w:bottom w:val="nil"/>
              <w:right w:val="nil"/>
            </w:tcBorders>
            <w:noWrap/>
          </w:tcPr>
          <w:p w:rsidR="00ED566C" w:rsidRPr="00D228B0" w:rsidRDefault="0095401F" w:rsidP="00ED566C">
            <w:pPr>
              <w:rPr>
                <w:rFonts w:cs="Arial"/>
                <w:sz w:val="20"/>
              </w:rPr>
            </w:pPr>
            <w:r w:rsidRPr="00D228B0">
              <w:rPr>
                <w:rFonts w:cs="Arial"/>
                <w:sz w:val="20"/>
              </w:rPr>
              <w:t>Lansing</w:t>
            </w:r>
          </w:p>
        </w:tc>
        <w:tc>
          <w:tcPr>
            <w:tcW w:w="1184" w:type="pct"/>
            <w:tcBorders>
              <w:top w:val="nil"/>
              <w:left w:val="nil"/>
              <w:bottom w:val="nil"/>
              <w:right w:val="nil"/>
            </w:tcBorders>
            <w:noWrap/>
          </w:tcPr>
          <w:p w:rsidR="00ED566C" w:rsidRPr="00D228B0" w:rsidRDefault="0095401F" w:rsidP="00ED566C">
            <w:pPr>
              <w:tabs>
                <w:tab w:val="center" w:pos="810"/>
              </w:tabs>
              <w:jc w:val="center"/>
              <w:rPr>
                <w:rFonts w:cs="Arial"/>
                <w:sz w:val="20"/>
              </w:rPr>
            </w:pPr>
            <w:r w:rsidRPr="00D228B0">
              <w:rPr>
                <w:rFonts w:cs="Arial"/>
                <w:sz w:val="20"/>
              </w:rPr>
              <w:t>4</w:t>
            </w:r>
          </w:p>
        </w:tc>
        <w:tc>
          <w:tcPr>
            <w:tcW w:w="1711"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0.926</w:t>
            </w:r>
          </w:p>
        </w:tc>
      </w:tr>
      <w:tr w:rsidR="00ED566C" w:rsidRPr="00D228B0">
        <w:trPr>
          <w:trHeight w:val="255"/>
        </w:trPr>
        <w:tc>
          <w:tcPr>
            <w:tcW w:w="395" w:type="pct"/>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w:t>
            </w:r>
          </w:p>
        </w:tc>
        <w:tc>
          <w:tcPr>
            <w:tcW w:w="1710" w:type="pct"/>
            <w:tcBorders>
              <w:top w:val="nil"/>
              <w:left w:val="nil"/>
              <w:bottom w:val="nil"/>
              <w:right w:val="nil"/>
            </w:tcBorders>
            <w:noWrap/>
          </w:tcPr>
          <w:p w:rsidR="00ED566C" w:rsidRPr="00D228B0" w:rsidRDefault="0095401F" w:rsidP="00ED566C">
            <w:pPr>
              <w:rPr>
                <w:rFonts w:cs="Arial"/>
                <w:sz w:val="20"/>
              </w:rPr>
            </w:pPr>
            <w:r w:rsidRPr="00D228B0">
              <w:rPr>
                <w:rFonts w:cs="Arial"/>
                <w:sz w:val="20"/>
              </w:rPr>
              <w:t>Madison</w:t>
            </w:r>
          </w:p>
        </w:tc>
        <w:tc>
          <w:tcPr>
            <w:tcW w:w="1184"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8</w:t>
            </w:r>
          </w:p>
        </w:tc>
        <w:tc>
          <w:tcPr>
            <w:tcW w:w="1711"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0.917</w:t>
            </w:r>
          </w:p>
        </w:tc>
      </w:tr>
      <w:tr w:rsidR="00ED566C" w:rsidRPr="00D228B0">
        <w:trPr>
          <w:trHeight w:val="255"/>
        </w:trPr>
        <w:tc>
          <w:tcPr>
            <w:tcW w:w="395" w:type="pct"/>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3</w:t>
            </w:r>
          </w:p>
        </w:tc>
        <w:tc>
          <w:tcPr>
            <w:tcW w:w="1710" w:type="pct"/>
            <w:tcBorders>
              <w:top w:val="nil"/>
              <w:left w:val="nil"/>
              <w:bottom w:val="nil"/>
              <w:right w:val="nil"/>
            </w:tcBorders>
            <w:noWrap/>
          </w:tcPr>
          <w:p w:rsidR="00ED566C" w:rsidRPr="00D228B0" w:rsidRDefault="0095401F" w:rsidP="00ED566C">
            <w:pPr>
              <w:rPr>
                <w:rFonts w:cs="Arial"/>
                <w:sz w:val="20"/>
              </w:rPr>
            </w:pPr>
            <w:r w:rsidRPr="00D228B0">
              <w:rPr>
                <w:rFonts w:cs="Arial"/>
                <w:sz w:val="20"/>
              </w:rPr>
              <w:t>Montgomery</w:t>
            </w:r>
          </w:p>
        </w:tc>
        <w:tc>
          <w:tcPr>
            <w:tcW w:w="1184"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9</w:t>
            </w:r>
          </w:p>
        </w:tc>
        <w:tc>
          <w:tcPr>
            <w:tcW w:w="1711"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0.914</w:t>
            </w:r>
          </w:p>
        </w:tc>
      </w:tr>
      <w:tr w:rsidR="00ED566C" w:rsidRPr="00D228B0">
        <w:trPr>
          <w:trHeight w:val="255"/>
        </w:trPr>
        <w:tc>
          <w:tcPr>
            <w:tcW w:w="395" w:type="pct"/>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4</w:t>
            </w:r>
          </w:p>
        </w:tc>
        <w:tc>
          <w:tcPr>
            <w:tcW w:w="1710" w:type="pct"/>
            <w:tcBorders>
              <w:top w:val="nil"/>
              <w:left w:val="nil"/>
              <w:bottom w:val="nil"/>
              <w:right w:val="nil"/>
            </w:tcBorders>
            <w:noWrap/>
          </w:tcPr>
          <w:p w:rsidR="00ED566C" w:rsidRPr="00D228B0" w:rsidRDefault="0095401F" w:rsidP="00ED566C">
            <w:pPr>
              <w:rPr>
                <w:rFonts w:cs="Arial"/>
                <w:sz w:val="20"/>
              </w:rPr>
            </w:pPr>
            <w:r w:rsidRPr="00D228B0">
              <w:rPr>
                <w:rFonts w:cs="Arial"/>
                <w:sz w:val="20"/>
              </w:rPr>
              <w:t>Provo</w:t>
            </w:r>
          </w:p>
        </w:tc>
        <w:tc>
          <w:tcPr>
            <w:tcW w:w="1184"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11</w:t>
            </w:r>
          </w:p>
        </w:tc>
        <w:tc>
          <w:tcPr>
            <w:tcW w:w="1711"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0.896</w:t>
            </w:r>
          </w:p>
        </w:tc>
      </w:tr>
      <w:tr w:rsidR="00ED566C" w:rsidRPr="00D228B0">
        <w:trPr>
          <w:trHeight w:val="255"/>
        </w:trPr>
        <w:tc>
          <w:tcPr>
            <w:tcW w:w="395" w:type="pct"/>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5</w:t>
            </w:r>
          </w:p>
        </w:tc>
        <w:tc>
          <w:tcPr>
            <w:tcW w:w="1710" w:type="pct"/>
            <w:tcBorders>
              <w:top w:val="nil"/>
              <w:left w:val="nil"/>
              <w:bottom w:val="nil"/>
              <w:right w:val="nil"/>
            </w:tcBorders>
            <w:noWrap/>
          </w:tcPr>
          <w:p w:rsidR="00ED566C" w:rsidRPr="00D228B0" w:rsidRDefault="0095401F" w:rsidP="00ED566C">
            <w:pPr>
              <w:rPr>
                <w:rFonts w:cs="Arial"/>
                <w:sz w:val="20"/>
              </w:rPr>
            </w:pPr>
            <w:r w:rsidRPr="00D228B0">
              <w:rPr>
                <w:rFonts w:cs="Arial"/>
                <w:sz w:val="20"/>
              </w:rPr>
              <w:t>Trenton</w:t>
            </w:r>
          </w:p>
        </w:tc>
        <w:tc>
          <w:tcPr>
            <w:tcW w:w="1184"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13</w:t>
            </w:r>
          </w:p>
        </w:tc>
        <w:tc>
          <w:tcPr>
            <w:tcW w:w="1711"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0.893</w:t>
            </w:r>
          </w:p>
        </w:tc>
      </w:tr>
      <w:tr w:rsidR="00ED566C" w:rsidRPr="00D228B0">
        <w:trPr>
          <w:trHeight w:val="255"/>
        </w:trPr>
        <w:tc>
          <w:tcPr>
            <w:tcW w:w="395" w:type="pct"/>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6</w:t>
            </w:r>
          </w:p>
        </w:tc>
        <w:tc>
          <w:tcPr>
            <w:tcW w:w="1710" w:type="pct"/>
            <w:tcBorders>
              <w:top w:val="nil"/>
              <w:left w:val="nil"/>
              <w:bottom w:val="nil"/>
              <w:right w:val="nil"/>
            </w:tcBorders>
            <w:noWrap/>
          </w:tcPr>
          <w:p w:rsidR="00ED566C" w:rsidRPr="00D228B0" w:rsidRDefault="0095401F" w:rsidP="00ED566C">
            <w:pPr>
              <w:rPr>
                <w:rFonts w:cs="Arial"/>
                <w:sz w:val="20"/>
              </w:rPr>
            </w:pPr>
            <w:r w:rsidRPr="00D228B0">
              <w:rPr>
                <w:rFonts w:cs="Arial"/>
                <w:sz w:val="20"/>
              </w:rPr>
              <w:t>Tallahassee</w:t>
            </w:r>
          </w:p>
        </w:tc>
        <w:tc>
          <w:tcPr>
            <w:tcW w:w="1184"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14</w:t>
            </w:r>
          </w:p>
        </w:tc>
        <w:tc>
          <w:tcPr>
            <w:tcW w:w="1711"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0.891</w:t>
            </w:r>
          </w:p>
        </w:tc>
      </w:tr>
      <w:tr w:rsidR="00ED566C" w:rsidRPr="00D228B0">
        <w:trPr>
          <w:trHeight w:val="255"/>
        </w:trPr>
        <w:tc>
          <w:tcPr>
            <w:tcW w:w="395" w:type="pct"/>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7</w:t>
            </w:r>
          </w:p>
        </w:tc>
        <w:tc>
          <w:tcPr>
            <w:tcW w:w="1710" w:type="pct"/>
            <w:tcBorders>
              <w:top w:val="nil"/>
              <w:left w:val="nil"/>
              <w:bottom w:val="nil"/>
              <w:right w:val="nil"/>
            </w:tcBorders>
            <w:noWrap/>
          </w:tcPr>
          <w:p w:rsidR="00ED566C" w:rsidRPr="00D228B0" w:rsidRDefault="0095401F" w:rsidP="00ED566C">
            <w:pPr>
              <w:rPr>
                <w:rFonts w:cs="Arial"/>
                <w:sz w:val="20"/>
              </w:rPr>
            </w:pPr>
            <w:r w:rsidRPr="00D228B0">
              <w:rPr>
                <w:rFonts w:cs="Arial"/>
                <w:sz w:val="20"/>
              </w:rPr>
              <w:t>Huntsville</w:t>
            </w:r>
          </w:p>
        </w:tc>
        <w:tc>
          <w:tcPr>
            <w:tcW w:w="1184"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22</w:t>
            </w:r>
          </w:p>
        </w:tc>
        <w:tc>
          <w:tcPr>
            <w:tcW w:w="1711"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0.853</w:t>
            </w:r>
          </w:p>
        </w:tc>
      </w:tr>
      <w:tr w:rsidR="00ED566C" w:rsidRPr="00D228B0">
        <w:trPr>
          <w:trHeight w:val="255"/>
        </w:trPr>
        <w:tc>
          <w:tcPr>
            <w:tcW w:w="395" w:type="pct"/>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8</w:t>
            </w:r>
          </w:p>
        </w:tc>
        <w:tc>
          <w:tcPr>
            <w:tcW w:w="1710" w:type="pct"/>
            <w:tcBorders>
              <w:top w:val="nil"/>
              <w:left w:val="nil"/>
              <w:bottom w:val="nil"/>
              <w:right w:val="nil"/>
            </w:tcBorders>
            <w:noWrap/>
          </w:tcPr>
          <w:p w:rsidR="00ED566C" w:rsidRPr="00D228B0" w:rsidRDefault="0095401F" w:rsidP="00ED566C">
            <w:pPr>
              <w:rPr>
                <w:rFonts w:cs="Arial"/>
                <w:sz w:val="20"/>
              </w:rPr>
            </w:pPr>
            <w:r w:rsidRPr="00D228B0">
              <w:rPr>
                <w:rFonts w:cs="Arial"/>
                <w:sz w:val="20"/>
              </w:rPr>
              <w:t>Lincoln</w:t>
            </w:r>
          </w:p>
        </w:tc>
        <w:tc>
          <w:tcPr>
            <w:tcW w:w="1184"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28</w:t>
            </w:r>
          </w:p>
        </w:tc>
        <w:tc>
          <w:tcPr>
            <w:tcW w:w="1711"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0.828</w:t>
            </w:r>
          </w:p>
        </w:tc>
      </w:tr>
      <w:tr w:rsidR="00ED566C" w:rsidRPr="00D228B0">
        <w:trPr>
          <w:trHeight w:val="255"/>
        </w:trPr>
        <w:tc>
          <w:tcPr>
            <w:tcW w:w="395" w:type="pct"/>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9</w:t>
            </w:r>
          </w:p>
        </w:tc>
        <w:tc>
          <w:tcPr>
            <w:tcW w:w="1710" w:type="pct"/>
            <w:tcBorders>
              <w:top w:val="nil"/>
              <w:left w:val="nil"/>
              <w:bottom w:val="nil"/>
              <w:right w:val="nil"/>
            </w:tcBorders>
            <w:noWrap/>
          </w:tcPr>
          <w:p w:rsidR="00ED566C" w:rsidRPr="00D228B0" w:rsidRDefault="0095401F" w:rsidP="00ED566C">
            <w:pPr>
              <w:rPr>
                <w:rFonts w:cs="Arial"/>
                <w:sz w:val="20"/>
              </w:rPr>
            </w:pPr>
            <w:r w:rsidRPr="00D228B0">
              <w:rPr>
                <w:rFonts w:cs="Arial"/>
                <w:sz w:val="20"/>
              </w:rPr>
              <w:t>Des Moines</w:t>
            </w:r>
          </w:p>
        </w:tc>
        <w:tc>
          <w:tcPr>
            <w:tcW w:w="1184"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36</w:t>
            </w:r>
          </w:p>
        </w:tc>
        <w:tc>
          <w:tcPr>
            <w:tcW w:w="1711"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0.79</w:t>
            </w:r>
            <w:r>
              <w:rPr>
                <w:rFonts w:cs="Arial"/>
                <w:sz w:val="20"/>
              </w:rPr>
              <w:t>0</w:t>
            </w:r>
          </w:p>
        </w:tc>
      </w:tr>
      <w:tr w:rsidR="00ED566C" w:rsidRPr="00D228B0">
        <w:trPr>
          <w:trHeight w:val="255"/>
        </w:trPr>
        <w:tc>
          <w:tcPr>
            <w:tcW w:w="395" w:type="pct"/>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10</w:t>
            </w:r>
          </w:p>
        </w:tc>
        <w:tc>
          <w:tcPr>
            <w:tcW w:w="1710" w:type="pct"/>
            <w:tcBorders>
              <w:top w:val="nil"/>
              <w:left w:val="nil"/>
              <w:bottom w:val="nil"/>
              <w:right w:val="nil"/>
            </w:tcBorders>
            <w:noWrap/>
          </w:tcPr>
          <w:p w:rsidR="00ED566C" w:rsidRPr="00D228B0" w:rsidRDefault="0095401F" w:rsidP="00ED566C">
            <w:pPr>
              <w:rPr>
                <w:rFonts w:cs="Arial"/>
                <w:sz w:val="20"/>
              </w:rPr>
            </w:pPr>
            <w:r w:rsidRPr="00D228B0">
              <w:rPr>
                <w:rFonts w:cs="Arial"/>
                <w:sz w:val="20"/>
              </w:rPr>
              <w:t>Spokane</w:t>
            </w:r>
          </w:p>
        </w:tc>
        <w:tc>
          <w:tcPr>
            <w:tcW w:w="1184"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38</w:t>
            </w:r>
          </w:p>
        </w:tc>
        <w:tc>
          <w:tcPr>
            <w:tcW w:w="1711"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0.787</w:t>
            </w:r>
          </w:p>
        </w:tc>
      </w:tr>
    </w:tbl>
    <w:p w:rsidR="00ED566C" w:rsidRPr="00D228B0" w:rsidRDefault="00ED566C" w:rsidP="00ED566C">
      <w:pPr>
        <w:rPr>
          <w:rFonts w:cs="Arial"/>
          <w:sz w:val="20"/>
        </w:rPr>
      </w:pPr>
    </w:p>
    <w:p w:rsidR="00ED566C" w:rsidRPr="00D228B0" w:rsidRDefault="00ED566C" w:rsidP="00ED566C">
      <w:pPr>
        <w:pStyle w:val="xl19"/>
        <w:spacing w:before="0" w:beforeAutospacing="0" w:after="0" w:afterAutospacing="0"/>
        <w:jc w:val="center"/>
        <w:rPr>
          <w:rFonts w:ascii="Arial" w:hAnsi="Arial" w:cs="Arial"/>
          <w:b/>
          <w:bCs/>
          <w:sz w:val="20"/>
        </w:rPr>
      </w:pPr>
    </w:p>
    <w:p w:rsidR="00ED566C" w:rsidRPr="00D228B0" w:rsidRDefault="00ED566C" w:rsidP="00ED566C">
      <w:pPr>
        <w:pStyle w:val="xl19"/>
        <w:spacing w:before="0" w:beforeAutospacing="0" w:after="0" w:afterAutospacing="0"/>
        <w:jc w:val="center"/>
        <w:rPr>
          <w:rFonts w:ascii="Arial" w:hAnsi="Arial" w:cs="Arial"/>
          <w:b/>
          <w:bCs/>
          <w:sz w:val="20"/>
        </w:rPr>
      </w:pPr>
    </w:p>
    <w:p w:rsidR="00ED566C" w:rsidRPr="00D228B0" w:rsidRDefault="00ED566C" w:rsidP="00ED566C">
      <w:pPr>
        <w:pStyle w:val="xl19"/>
        <w:spacing w:before="0" w:beforeAutospacing="0" w:after="0" w:afterAutospacing="0"/>
        <w:jc w:val="center"/>
        <w:rPr>
          <w:rFonts w:ascii="Arial" w:hAnsi="Arial" w:cs="Arial"/>
          <w:b/>
          <w:bCs/>
          <w:sz w:val="20"/>
        </w:rPr>
      </w:pPr>
    </w:p>
    <w:p w:rsidR="00ED566C" w:rsidRPr="00D228B0" w:rsidRDefault="0095401F" w:rsidP="00ED566C">
      <w:pPr>
        <w:pStyle w:val="xl19"/>
        <w:spacing w:before="0" w:beforeAutospacing="0" w:after="0" w:afterAutospacing="0"/>
        <w:jc w:val="center"/>
        <w:rPr>
          <w:rFonts w:ascii="Arial" w:hAnsi="Arial" w:cs="Arial"/>
          <w:b/>
          <w:bCs/>
          <w:sz w:val="20"/>
        </w:rPr>
      </w:pPr>
      <w:r w:rsidRPr="00D228B0">
        <w:rPr>
          <w:rFonts w:ascii="Arial" w:hAnsi="Arial" w:cs="Arial"/>
          <w:b/>
          <w:bCs/>
          <w:sz w:val="20"/>
        </w:rPr>
        <w:t>Regions with population below 250,000</w:t>
      </w:r>
    </w:p>
    <w:p w:rsidR="00ED566C" w:rsidRPr="00D228B0" w:rsidRDefault="00ED566C" w:rsidP="00ED566C">
      <w:pPr>
        <w:pStyle w:val="xl19"/>
        <w:spacing w:before="0" w:beforeAutospacing="0" w:after="0" w:afterAutospacing="0"/>
        <w:rPr>
          <w:rFonts w:ascii="Arial" w:hAnsi="Arial" w:cs="Arial"/>
          <w:sz w:val="20"/>
        </w:rPr>
      </w:pPr>
    </w:p>
    <w:tbl>
      <w:tblPr>
        <w:tblW w:w="3654" w:type="pct"/>
        <w:tblInd w:w="1260" w:type="dxa"/>
        <w:tblCellMar>
          <w:left w:w="0" w:type="dxa"/>
          <w:right w:w="0" w:type="dxa"/>
        </w:tblCellMar>
        <w:tblLook w:val="0000"/>
      </w:tblPr>
      <w:tblGrid>
        <w:gridCol w:w="540"/>
        <w:gridCol w:w="2339"/>
        <w:gridCol w:w="1620"/>
        <w:gridCol w:w="2341"/>
      </w:tblGrid>
      <w:tr w:rsidR="00ED566C" w:rsidRPr="00D228B0">
        <w:trPr>
          <w:trHeight w:val="255"/>
        </w:trPr>
        <w:tc>
          <w:tcPr>
            <w:tcW w:w="395" w:type="pct"/>
            <w:tcBorders>
              <w:top w:val="nil"/>
              <w:left w:val="nil"/>
              <w:bottom w:val="nil"/>
              <w:right w:val="nil"/>
            </w:tcBorders>
            <w:noWrap/>
            <w:vAlign w:val="center"/>
          </w:tcPr>
          <w:p w:rsidR="00ED566C" w:rsidRPr="00D228B0" w:rsidRDefault="0095401F" w:rsidP="00ED566C">
            <w:pPr>
              <w:jc w:val="center"/>
              <w:rPr>
                <w:rFonts w:cs="Arial"/>
                <w:b/>
                <w:bCs/>
                <w:sz w:val="20"/>
              </w:rPr>
            </w:pPr>
            <w:r w:rsidRPr="00D228B0">
              <w:rPr>
                <w:rFonts w:cs="Arial"/>
                <w:b/>
                <w:bCs/>
                <w:sz w:val="20"/>
              </w:rPr>
              <w:t>Rank</w:t>
            </w:r>
          </w:p>
        </w:tc>
        <w:tc>
          <w:tcPr>
            <w:tcW w:w="1710" w:type="pct"/>
            <w:tcBorders>
              <w:top w:val="nil"/>
              <w:left w:val="nil"/>
              <w:bottom w:val="nil"/>
              <w:right w:val="nil"/>
            </w:tcBorders>
            <w:noWrap/>
            <w:vAlign w:val="center"/>
          </w:tcPr>
          <w:p w:rsidR="00ED566C" w:rsidRPr="00D228B0" w:rsidRDefault="0095401F" w:rsidP="00ED566C">
            <w:pPr>
              <w:jc w:val="center"/>
              <w:rPr>
                <w:rFonts w:cs="Arial"/>
                <w:b/>
                <w:bCs/>
                <w:sz w:val="20"/>
              </w:rPr>
            </w:pPr>
            <w:r w:rsidRPr="00D228B0">
              <w:rPr>
                <w:rFonts w:cs="Arial"/>
                <w:b/>
                <w:bCs/>
                <w:sz w:val="20"/>
              </w:rPr>
              <w:t>Region</w:t>
            </w:r>
          </w:p>
        </w:tc>
        <w:tc>
          <w:tcPr>
            <w:tcW w:w="1184" w:type="pct"/>
            <w:tcBorders>
              <w:top w:val="nil"/>
              <w:left w:val="nil"/>
              <w:bottom w:val="nil"/>
              <w:right w:val="nil"/>
            </w:tcBorders>
            <w:noWrap/>
            <w:vAlign w:val="center"/>
          </w:tcPr>
          <w:p w:rsidR="00ED566C" w:rsidRPr="00D228B0" w:rsidRDefault="0095401F" w:rsidP="00ED566C">
            <w:pPr>
              <w:jc w:val="center"/>
              <w:rPr>
                <w:rFonts w:cs="Arial"/>
                <w:b/>
                <w:bCs/>
                <w:sz w:val="20"/>
              </w:rPr>
            </w:pPr>
            <w:r w:rsidRPr="00D228B0">
              <w:rPr>
                <w:rFonts w:cs="Arial"/>
                <w:b/>
                <w:bCs/>
                <w:sz w:val="20"/>
              </w:rPr>
              <w:t>Overall Rank</w:t>
            </w:r>
          </w:p>
        </w:tc>
        <w:tc>
          <w:tcPr>
            <w:tcW w:w="1711" w:type="pct"/>
            <w:tcBorders>
              <w:top w:val="nil"/>
              <w:left w:val="nil"/>
              <w:bottom w:val="nil"/>
              <w:right w:val="nil"/>
            </w:tcBorders>
            <w:noWrap/>
            <w:vAlign w:val="bottom"/>
          </w:tcPr>
          <w:p w:rsidR="00ED566C" w:rsidRPr="00D228B0" w:rsidRDefault="0095401F" w:rsidP="00ED566C">
            <w:pPr>
              <w:jc w:val="center"/>
              <w:rPr>
                <w:rFonts w:cs="Arial"/>
                <w:b/>
                <w:bCs/>
                <w:sz w:val="20"/>
              </w:rPr>
            </w:pPr>
            <w:r w:rsidRPr="00D228B0">
              <w:rPr>
                <w:rFonts w:cs="Arial"/>
                <w:b/>
                <w:bCs/>
                <w:sz w:val="20"/>
              </w:rPr>
              <w:t xml:space="preserve">University/Creativity </w:t>
            </w:r>
          </w:p>
          <w:p w:rsidR="00ED566C" w:rsidRPr="00D228B0" w:rsidRDefault="0095401F" w:rsidP="00ED566C">
            <w:pPr>
              <w:jc w:val="center"/>
              <w:rPr>
                <w:rFonts w:cs="Arial"/>
                <w:b/>
                <w:bCs/>
                <w:sz w:val="20"/>
              </w:rPr>
            </w:pPr>
            <w:r w:rsidRPr="00D228B0">
              <w:rPr>
                <w:rFonts w:cs="Arial"/>
                <w:b/>
                <w:bCs/>
                <w:sz w:val="20"/>
              </w:rPr>
              <w:t>Interaction</w:t>
            </w:r>
          </w:p>
        </w:tc>
      </w:tr>
      <w:tr w:rsidR="00ED566C" w:rsidRPr="00D228B0">
        <w:trPr>
          <w:trHeight w:val="255"/>
        </w:trPr>
        <w:tc>
          <w:tcPr>
            <w:tcW w:w="395" w:type="pct"/>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w:t>
            </w:r>
          </w:p>
        </w:tc>
        <w:tc>
          <w:tcPr>
            <w:tcW w:w="1710" w:type="pct"/>
            <w:tcBorders>
              <w:top w:val="nil"/>
              <w:left w:val="nil"/>
              <w:bottom w:val="nil"/>
              <w:right w:val="nil"/>
            </w:tcBorders>
            <w:noWrap/>
          </w:tcPr>
          <w:p w:rsidR="00ED566C" w:rsidRPr="00D228B0" w:rsidRDefault="0095401F" w:rsidP="00ED566C">
            <w:pPr>
              <w:rPr>
                <w:rFonts w:cs="Arial"/>
                <w:sz w:val="20"/>
              </w:rPr>
            </w:pPr>
            <w:r w:rsidRPr="00D228B0">
              <w:rPr>
                <w:rFonts w:cs="Arial"/>
                <w:sz w:val="20"/>
              </w:rPr>
              <w:t>Gainesville</w:t>
            </w:r>
          </w:p>
        </w:tc>
        <w:tc>
          <w:tcPr>
            <w:tcW w:w="1184"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1</w:t>
            </w:r>
          </w:p>
        </w:tc>
        <w:tc>
          <w:tcPr>
            <w:tcW w:w="1711"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0.98</w:t>
            </w:r>
            <w:r>
              <w:rPr>
                <w:rFonts w:cs="Arial"/>
                <w:sz w:val="20"/>
              </w:rPr>
              <w:t>0</w:t>
            </w:r>
          </w:p>
        </w:tc>
      </w:tr>
      <w:tr w:rsidR="00ED566C" w:rsidRPr="00D228B0">
        <w:trPr>
          <w:trHeight w:val="255"/>
        </w:trPr>
        <w:tc>
          <w:tcPr>
            <w:tcW w:w="395" w:type="pct"/>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2</w:t>
            </w:r>
          </w:p>
        </w:tc>
        <w:tc>
          <w:tcPr>
            <w:tcW w:w="1710" w:type="pct"/>
            <w:tcBorders>
              <w:top w:val="nil"/>
              <w:left w:val="nil"/>
              <w:bottom w:val="nil"/>
              <w:right w:val="nil"/>
            </w:tcBorders>
            <w:noWrap/>
          </w:tcPr>
          <w:p w:rsidR="00ED566C" w:rsidRPr="00D228B0" w:rsidRDefault="0095401F" w:rsidP="00ED566C">
            <w:pPr>
              <w:rPr>
                <w:rFonts w:cs="Arial"/>
                <w:sz w:val="20"/>
              </w:rPr>
            </w:pPr>
            <w:r w:rsidRPr="00D228B0">
              <w:rPr>
                <w:rFonts w:cs="Arial"/>
                <w:sz w:val="20"/>
              </w:rPr>
              <w:t>Bryan-College Station</w:t>
            </w:r>
          </w:p>
        </w:tc>
        <w:tc>
          <w:tcPr>
            <w:tcW w:w="1184"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2</w:t>
            </w:r>
          </w:p>
        </w:tc>
        <w:tc>
          <w:tcPr>
            <w:tcW w:w="1711"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0.976</w:t>
            </w:r>
          </w:p>
        </w:tc>
      </w:tr>
      <w:tr w:rsidR="00ED566C" w:rsidRPr="00D228B0">
        <w:trPr>
          <w:trHeight w:val="255"/>
        </w:trPr>
        <w:tc>
          <w:tcPr>
            <w:tcW w:w="395" w:type="pct"/>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3</w:t>
            </w:r>
          </w:p>
        </w:tc>
        <w:tc>
          <w:tcPr>
            <w:tcW w:w="1710" w:type="pct"/>
            <w:tcBorders>
              <w:top w:val="nil"/>
              <w:left w:val="nil"/>
              <w:bottom w:val="nil"/>
              <w:right w:val="nil"/>
            </w:tcBorders>
            <w:noWrap/>
          </w:tcPr>
          <w:p w:rsidR="00ED566C" w:rsidRPr="00D228B0" w:rsidRDefault="0095401F" w:rsidP="00ED566C">
            <w:pPr>
              <w:rPr>
                <w:rFonts w:cs="Arial"/>
                <w:sz w:val="20"/>
              </w:rPr>
            </w:pPr>
            <w:r w:rsidRPr="00D228B0">
              <w:rPr>
                <w:rFonts w:cs="Arial"/>
                <w:sz w:val="20"/>
              </w:rPr>
              <w:t>Bloomington IL</w:t>
            </w:r>
          </w:p>
        </w:tc>
        <w:tc>
          <w:tcPr>
            <w:tcW w:w="1184"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3</w:t>
            </w:r>
          </w:p>
        </w:tc>
        <w:tc>
          <w:tcPr>
            <w:tcW w:w="1711"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0.965</w:t>
            </w:r>
          </w:p>
        </w:tc>
      </w:tr>
      <w:tr w:rsidR="00ED566C" w:rsidRPr="00D228B0">
        <w:trPr>
          <w:trHeight w:val="255"/>
        </w:trPr>
        <w:tc>
          <w:tcPr>
            <w:tcW w:w="395" w:type="pct"/>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4</w:t>
            </w:r>
          </w:p>
        </w:tc>
        <w:tc>
          <w:tcPr>
            <w:tcW w:w="1710" w:type="pct"/>
            <w:tcBorders>
              <w:top w:val="nil"/>
              <w:left w:val="nil"/>
              <w:bottom w:val="nil"/>
              <w:right w:val="nil"/>
            </w:tcBorders>
            <w:noWrap/>
          </w:tcPr>
          <w:p w:rsidR="00ED566C" w:rsidRPr="00D228B0" w:rsidRDefault="0095401F" w:rsidP="00ED566C">
            <w:pPr>
              <w:rPr>
                <w:rFonts w:cs="Arial"/>
                <w:sz w:val="20"/>
              </w:rPr>
            </w:pPr>
            <w:r w:rsidRPr="00D228B0">
              <w:rPr>
                <w:rFonts w:cs="Arial"/>
                <w:sz w:val="20"/>
              </w:rPr>
              <w:t>Corvallis</w:t>
            </w:r>
          </w:p>
        </w:tc>
        <w:tc>
          <w:tcPr>
            <w:tcW w:w="1184"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4</w:t>
            </w:r>
          </w:p>
        </w:tc>
        <w:tc>
          <w:tcPr>
            <w:tcW w:w="1711"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0.926</w:t>
            </w:r>
          </w:p>
        </w:tc>
      </w:tr>
      <w:tr w:rsidR="00ED566C" w:rsidRPr="00D228B0">
        <w:trPr>
          <w:trHeight w:val="255"/>
        </w:trPr>
        <w:tc>
          <w:tcPr>
            <w:tcW w:w="395" w:type="pct"/>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5</w:t>
            </w:r>
          </w:p>
        </w:tc>
        <w:tc>
          <w:tcPr>
            <w:tcW w:w="1710" w:type="pct"/>
            <w:tcBorders>
              <w:top w:val="nil"/>
              <w:left w:val="nil"/>
              <w:bottom w:val="nil"/>
              <w:right w:val="nil"/>
            </w:tcBorders>
            <w:noWrap/>
          </w:tcPr>
          <w:p w:rsidR="00ED566C" w:rsidRPr="00D228B0" w:rsidRDefault="0095401F" w:rsidP="00ED566C">
            <w:pPr>
              <w:rPr>
                <w:rFonts w:cs="Arial"/>
                <w:sz w:val="20"/>
              </w:rPr>
            </w:pPr>
            <w:r w:rsidRPr="00D228B0">
              <w:rPr>
                <w:rFonts w:cs="Arial"/>
                <w:sz w:val="20"/>
              </w:rPr>
              <w:t>Missoula</w:t>
            </w:r>
          </w:p>
        </w:tc>
        <w:tc>
          <w:tcPr>
            <w:tcW w:w="1184"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7</w:t>
            </w:r>
          </w:p>
        </w:tc>
        <w:tc>
          <w:tcPr>
            <w:tcW w:w="1711"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0.923</w:t>
            </w:r>
          </w:p>
        </w:tc>
      </w:tr>
      <w:tr w:rsidR="00ED566C" w:rsidRPr="00D228B0">
        <w:trPr>
          <w:trHeight w:val="255"/>
        </w:trPr>
        <w:tc>
          <w:tcPr>
            <w:tcW w:w="395" w:type="pct"/>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6</w:t>
            </w:r>
          </w:p>
        </w:tc>
        <w:tc>
          <w:tcPr>
            <w:tcW w:w="1710" w:type="pct"/>
            <w:tcBorders>
              <w:top w:val="nil"/>
              <w:left w:val="nil"/>
              <w:bottom w:val="nil"/>
              <w:right w:val="nil"/>
            </w:tcBorders>
            <w:noWrap/>
          </w:tcPr>
          <w:p w:rsidR="00ED566C" w:rsidRPr="00D228B0" w:rsidRDefault="0095401F" w:rsidP="00ED566C">
            <w:pPr>
              <w:rPr>
                <w:rFonts w:cs="Arial"/>
                <w:sz w:val="20"/>
              </w:rPr>
            </w:pPr>
            <w:r w:rsidRPr="00D228B0">
              <w:rPr>
                <w:rFonts w:cs="Arial"/>
                <w:sz w:val="20"/>
              </w:rPr>
              <w:t>Lafayette IN</w:t>
            </w:r>
          </w:p>
        </w:tc>
        <w:tc>
          <w:tcPr>
            <w:tcW w:w="1184"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10</w:t>
            </w:r>
          </w:p>
        </w:tc>
        <w:tc>
          <w:tcPr>
            <w:tcW w:w="1711"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0.899</w:t>
            </w:r>
          </w:p>
        </w:tc>
      </w:tr>
      <w:tr w:rsidR="00ED566C" w:rsidRPr="00D228B0">
        <w:trPr>
          <w:trHeight w:val="255"/>
        </w:trPr>
        <w:tc>
          <w:tcPr>
            <w:tcW w:w="395" w:type="pct"/>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7</w:t>
            </w:r>
          </w:p>
        </w:tc>
        <w:tc>
          <w:tcPr>
            <w:tcW w:w="1710" w:type="pct"/>
            <w:tcBorders>
              <w:top w:val="nil"/>
              <w:left w:val="nil"/>
              <w:bottom w:val="nil"/>
              <w:right w:val="nil"/>
            </w:tcBorders>
            <w:noWrap/>
          </w:tcPr>
          <w:p w:rsidR="00ED566C" w:rsidRPr="00D228B0" w:rsidRDefault="0095401F" w:rsidP="00ED566C">
            <w:pPr>
              <w:rPr>
                <w:rFonts w:cs="Arial"/>
                <w:sz w:val="20"/>
              </w:rPr>
            </w:pPr>
            <w:r w:rsidRPr="00D228B0">
              <w:rPr>
                <w:rFonts w:cs="Arial"/>
                <w:sz w:val="20"/>
              </w:rPr>
              <w:t>Charlottesville</w:t>
            </w:r>
          </w:p>
        </w:tc>
        <w:tc>
          <w:tcPr>
            <w:tcW w:w="1184"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15</w:t>
            </w:r>
          </w:p>
        </w:tc>
        <w:tc>
          <w:tcPr>
            <w:tcW w:w="1711"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0.876</w:t>
            </w:r>
          </w:p>
        </w:tc>
      </w:tr>
      <w:tr w:rsidR="00ED566C" w:rsidRPr="00D228B0">
        <w:trPr>
          <w:trHeight w:val="255"/>
        </w:trPr>
        <w:tc>
          <w:tcPr>
            <w:tcW w:w="395" w:type="pct"/>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8</w:t>
            </w:r>
          </w:p>
        </w:tc>
        <w:tc>
          <w:tcPr>
            <w:tcW w:w="1710" w:type="pct"/>
            <w:tcBorders>
              <w:top w:val="nil"/>
              <w:left w:val="nil"/>
              <w:bottom w:val="nil"/>
              <w:right w:val="nil"/>
            </w:tcBorders>
            <w:noWrap/>
          </w:tcPr>
          <w:p w:rsidR="00ED566C" w:rsidRPr="00D228B0" w:rsidRDefault="0095401F" w:rsidP="00ED566C">
            <w:pPr>
              <w:rPr>
                <w:rFonts w:cs="Arial"/>
                <w:sz w:val="20"/>
              </w:rPr>
            </w:pPr>
            <w:r w:rsidRPr="00D228B0">
              <w:rPr>
                <w:rFonts w:cs="Arial"/>
                <w:sz w:val="20"/>
              </w:rPr>
              <w:t>Muncie</w:t>
            </w:r>
          </w:p>
        </w:tc>
        <w:tc>
          <w:tcPr>
            <w:tcW w:w="1184"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17</w:t>
            </w:r>
          </w:p>
        </w:tc>
        <w:tc>
          <w:tcPr>
            <w:tcW w:w="1711"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0.869</w:t>
            </w:r>
          </w:p>
        </w:tc>
      </w:tr>
      <w:tr w:rsidR="00ED566C" w:rsidRPr="00D228B0">
        <w:trPr>
          <w:trHeight w:val="255"/>
        </w:trPr>
        <w:tc>
          <w:tcPr>
            <w:tcW w:w="395" w:type="pct"/>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9</w:t>
            </w:r>
          </w:p>
        </w:tc>
        <w:tc>
          <w:tcPr>
            <w:tcW w:w="1710" w:type="pct"/>
            <w:tcBorders>
              <w:top w:val="nil"/>
              <w:left w:val="nil"/>
              <w:bottom w:val="nil"/>
              <w:right w:val="nil"/>
            </w:tcBorders>
            <w:noWrap/>
          </w:tcPr>
          <w:p w:rsidR="00ED566C" w:rsidRPr="00D228B0" w:rsidRDefault="0095401F" w:rsidP="00ED566C">
            <w:pPr>
              <w:rPr>
                <w:rFonts w:cs="Arial"/>
                <w:sz w:val="20"/>
              </w:rPr>
            </w:pPr>
            <w:r w:rsidRPr="00D228B0">
              <w:rPr>
                <w:rFonts w:cs="Arial"/>
                <w:sz w:val="20"/>
              </w:rPr>
              <w:t>Santa Fe</w:t>
            </w:r>
          </w:p>
        </w:tc>
        <w:tc>
          <w:tcPr>
            <w:tcW w:w="1184"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18</w:t>
            </w:r>
          </w:p>
        </w:tc>
        <w:tc>
          <w:tcPr>
            <w:tcW w:w="1711"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0.861</w:t>
            </w:r>
          </w:p>
        </w:tc>
      </w:tr>
      <w:tr w:rsidR="00ED566C" w:rsidRPr="00D228B0">
        <w:trPr>
          <w:trHeight w:val="255"/>
        </w:trPr>
        <w:tc>
          <w:tcPr>
            <w:tcW w:w="395" w:type="pct"/>
            <w:tcBorders>
              <w:top w:val="nil"/>
              <w:left w:val="nil"/>
              <w:bottom w:val="nil"/>
              <w:right w:val="nil"/>
            </w:tcBorders>
            <w:noWrap/>
            <w:vAlign w:val="bottom"/>
          </w:tcPr>
          <w:p w:rsidR="00ED566C" w:rsidRPr="00D228B0" w:rsidRDefault="0095401F" w:rsidP="00ED566C">
            <w:pPr>
              <w:jc w:val="center"/>
              <w:rPr>
                <w:rFonts w:cs="Arial"/>
                <w:sz w:val="20"/>
              </w:rPr>
            </w:pPr>
            <w:r w:rsidRPr="00D228B0">
              <w:rPr>
                <w:rFonts w:cs="Arial"/>
                <w:sz w:val="20"/>
              </w:rPr>
              <w:t>10</w:t>
            </w:r>
          </w:p>
        </w:tc>
        <w:tc>
          <w:tcPr>
            <w:tcW w:w="1710" w:type="pct"/>
            <w:tcBorders>
              <w:top w:val="nil"/>
              <w:left w:val="nil"/>
              <w:bottom w:val="nil"/>
              <w:right w:val="nil"/>
            </w:tcBorders>
            <w:noWrap/>
          </w:tcPr>
          <w:p w:rsidR="00ED566C" w:rsidRPr="00D228B0" w:rsidRDefault="0095401F" w:rsidP="00ED566C">
            <w:pPr>
              <w:rPr>
                <w:rFonts w:cs="Arial"/>
                <w:sz w:val="20"/>
              </w:rPr>
            </w:pPr>
            <w:r w:rsidRPr="00D228B0">
              <w:rPr>
                <w:rFonts w:cs="Arial"/>
                <w:sz w:val="20"/>
              </w:rPr>
              <w:t>Portland ME</w:t>
            </w:r>
          </w:p>
        </w:tc>
        <w:tc>
          <w:tcPr>
            <w:tcW w:w="1184"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23</w:t>
            </w:r>
          </w:p>
        </w:tc>
        <w:tc>
          <w:tcPr>
            <w:tcW w:w="1711" w:type="pct"/>
            <w:tcBorders>
              <w:top w:val="nil"/>
              <w:left w:val="nil"/>
              <w:bottom w:val="nil"/>
              <w:right w:val="nil"/>
            </w:tcBorders>
            <w:noWrap/>
          </w:tcPr>
          <w:p w:rsidR="00ED566C" w:rsidRPr="00D228B0" w:rsidRDefault="0095401F" w:rsidP="00ED566C">
            <w:pPr>
              <w:jc w:val="center"/>
              <w:rPr>
                <w:rFonts w:cs="Arial"/>
                <w:sz w:val="20"/>
              </w:rPr>
            </w:pPr>
            <w:r w:rsidRPr="00D228B0">
              <w:rPr>
                <w:rFonts w:cs="Arial"/>
                <w:sz w:val="20"/>
              </w:rPr>
              <w:t>0.849</w:t>
            </w:r>
          </w:p>
        </w:tc>
      </w:tr>
    </w:tbl>
    <w:p w:rsidR="00ED566C" w:rsidRPr="00D228B0" w:rsidRDefault="00ED566C" w:rsidP="00ED566C">
      <w:pPr>
        <w:jc w:val="center"/>
        <w:rPr>
          <w:rFonts w:cs="Arial"/>
          <w:b/>
          <w:bCs/>
        </w:rPr>
      </w:pPr>
    </w:p>
    <w:p w:rsidR="00ED566C" w:rsidRDefault="00ED566C" w:rsidP="00ED566C">
      <w:pPr>
        <w:jc w:val="center"/>
        <w:rPr>
          <w:rFonts w:ascii="Garamond" w:hAnsi="Garamond"/>
          <w:b/>
          <w:bCs/>
        </w:rPr>
      </w:pPr>
    </w:p>
    <w:p w:rsidR="00ED566C" w:rsidRPr="00D228B0" w:rsidRDefault="0095401F" w:rsidP="00ED566C">
      <w:pPr>
        <w:spacing w:line="480" w:lineRule="auto"/>
        <w:jc w:val="center"/>
        <w:rPr>
          <w:rFonts w:ascii="Times New Roman" w:hAnsi="Times New Roman"/>
          <w:b/>
          <w:bCs/>
        </w:rPr>
      </w:pPr>
      <w:r>
        <w:rPr>
          <w:rFonts w:ascii="Times New Roman" w:hAnsi="Times New Roman"/>
          <w:b/>
          <w:bCs/>
        </w:rPr>
        <w:br w:type="page"/>
      </w:r>
      <w:r w:rsidRPr="00D228B0">
        <w:rPr>
          <w:rFonts w:ascii="Times New Roman" w:hAnsi="Times New Roman"/>
          <w:b/>
          <w:bCs/>
        </w:rPr>
        <w:t xml:space="preserve">Appendix: </w:t>
      </w:r>
      <w:bookmarkEnd w:id="9"/>
    </w:p>
    <w:p w:rsidR="00ED566C" w:rsidRPr="00D228B0" w:rsidRDefault="0095401F" w:rsidP="00ED566C">
      <w:pPr>
        <w:spacing w:line="480" w:lineRule="auto"/>
        <w:jc w:val="center"/>
        <w:rPr>
          <w:rFonts w:ascii="Times New Roman" w:hAnsi="Times New Roman"/>
          <w:b/>
        </w:rPr>
      </w:pPr>
      <w:r w:rsidRPr="00D228B0">
        <w:rPr>
          <w:rFonts w:ascii="Times New Roman" w:hAnsi="Times New Roman"/>
          <w:b/>
        </w:rPr>
        <w:t>Indicators and Data Sources</w:t>
      </w:r>
    </w:p>
    <w:p w:rsidR="00ED566C" w:rsidRPr="00D228B0" w:rsidRDefault="00ED566C" w:rsidP="00ED566C">
      <w:pPr>
        <w:pStyle w:val="BodyText2"/>
        <w:spacing w:line="480" w:lineRule="auto"/>
        <w:rPr>
          <w:rFonts w:ascii="Times New Roman" w:hAnsi="Times New Roman"/>
          <w:b w:val="0"/>
          <w:bCs/>
          <w:sz w:val="28"/>
        </w:rPr>
      </w:pPr>
    </w:p>
    <w:p w:rsidR="00ED566C" w:rsidRPr="00D228B0" w:rsidRDefault="0095401F" w:rsidP="00ED566C">
      <w:pPr>
        <w:pStyle w:val="EndnoteText"/>
        <w:spacing w:line="480" w:lineRule="auto"/>
        <w:rPr>
          <w:rFonts w:ascii="Times New Roman" w:hAnsi="Times New Roman"/>
          <w:sz w:val="24"/>
        </w:rPr>
      </w:pPr>
      <w:r w:rsidRPr="00D228B0">
        <w:rPr>
          <w:rFonts w:ascii="Times New Roman" w:hAnsi="Times New Roman"/>
          <w:bCs/>
          <w:sz w:val="24"/>
        </w:rPr>
        <w:t xml:space="preserve">This appendix provides a brief description of the major variables and data sources used. </w:t>
      </w:r>
      <w:r w:rsidRPr="00D228B0">
        <w:rPr>
          <w:rFonts w:ascii="Times New Roman" w:hAnsi="Times New Roman"/>
          <w:sz w:val="24"/>
        </w:rPr>
        <w:t xml:space="preserve">The unit of analysis is the region or Metropolitan Statistical Area (MSA).  </w:t>
      </w:r>
    </w:p>
    <w:p w:rsidR="00ED566C" w:rsidRPr="00D228B0" w:rsidDel="0074683A" w:rsidRDefault="00ED566C" w:rsidP="00ED566C">
      <w:pPr>
        <w:pStyle w:val="EndnoteText"/>
        <w:spacing w:line="480" w:lineRule="auto"/>
        <w:rPr>
          <w:rFonts w:ascii="Times New Roman" w:hAnsi="Times New Roman"/>
          <w:b/>
          <w:bCs/>
          <w:sz w:val="24"/>
        </w:rPr>
      </w:pPr>
    </w:p>
    <w:p w:rsidR="00ED566C" w:rsidRPr="00D228B0" w:rsidRDefault="0095401F" w:rsidP="00ED566C">
      <w:pPr>
        <w:pStyle w:val="Heading4"/>
        <w:spacing w:line="480" w:lineRule="auto"/>
        <w:jc w:val="left"/>
        <w:rPr>
          <w:rFonts w:ascii="Times New Roman" w:hAnsi="Times New Roman"/>
          <w:bCs w:val="0"/>
          <w:sz w:val="24"/>
        </w:rPr>
      </w:pPr>
      <w:r w:rsidRPr="00D228B0">
        <w:rPr>
          <w:rFonts w:ascii="Times New Roman" w:hAnsi="Times New Roman"/>
          <w:bCs w:val="0"/>
          <w:sz w:val="24"/>
        </w:rPr>
        <w:t>University Measures</w:t>
      </w:r>
    </w:p>
    <w:p w:rsidR="00ED566C" w:rsidRPr="00D228B0" w:rsidRDefault="0095401F" w:rsidP="00ED566C">
      <w:pPr>
        <w:tabs>
          <w:tab w:val="left" w:pos="480"/>
        </w:tabs>
        <w:autoSpaceDE w:val="0"/>
        <w:autoSpaceDN w:val="0"/>
        <w:adjustRightInd w:val="0"/>
        <w:spacing w:line="480" w:lineRule="auto"/>
        <w:rPr>
          <w:rFonts w:ascii="Times New Roman" w:hAnsi="Times New Roman"/>
        </w:rPr>
      </w:pPr>
      <w:r w:rsidRPr="00D228B0">
        <w:rPr>
          <w:rFonts w:ascii="Times New Roman" w:hAnsi="Times New Roman"/>
          <w:b/>
        </w:rPr>
        <w:t>University Technology:</w:t>
      </w:r>
      <w:r w:rsidRPr="00D228B0">
        <w:rPr>
          <w:rFonts w:ascii="Times New Roman" w:hAnsi="Times New Roman"/>
        </w:rPr>
        <w:t xml:space="preserve"> Data for university technology outputs, including research and development, invention disclosures, patent applications, licensing</w:t>
      </w:r>
      <w:r>
        <w:rPr>
          <w:rFonts w:ascii="Times New Roman" w:hAnsi="Times New Roman"/>
        </w:rPr>
        <w:t xml:space="preserve"> i</w:t>
      </w:r>
      <w:r w:rsidRPr="00D228B0">
        <w:rPr>
          <w:rFonts w:ascii="Times New Roman" w:hAnsi="Times New Roman"/>
        </w:rPr>
        <w:t xml:space="preserve">ncome, and startups are from the Association of University Technology Managers annual survey. The data are for the year 2000 and cover 107 metropolitan areas. </w:t>
      </w:r>
    </w:p>
    <w:p w:rsidR="00ED566C" w:rsidRPr="00D228B0" w:rsidRDefault="0095401F" w:rsidP="00ED566C">
      <w:pPr>
        <w:tabs>
          <w:tab w:val="left" w:pos="480"/>
        </w:tabs>
        <w:autoSpaceDE w:val="0"/>
        <w:autoSpaceDN w:val="0"/>
        <w:adjustRightInd w:val="0"/>
        <w:spacing w:line="480" w:lineRule="auto"/>
        <w:rPr>
          <w:rFonts w:ascii="Times New Roman" w:hAnsi="Times New Roman"/>
        </w:rPr>
      </w:pPr>
      <w:r w:rsidRPr="00D228B0">
        <w:rPr>
          <w:rFonts w:ascii="Times New Roman" w:hAnsi="Times New Roman"/>
          <w:b/>
        </w:rPr>
        <w:t>University Strength:</w:t>
      </w:r>
      <w:r w:rsidRPr="00D228B0">
        <w:rPr>
          <w:rFonts w:ascii="Times New Roman" w:hAnsi="Times New Roman"/>
        </w:rPr>
        <w:t xml:space="preserve"> This measure is the sum of inverse rankings of college students per capita and faculty members per capita, and it covers all 331 MSAs.  The faculty data are from the Integrated Postsecondary Education (IPED</w:t>
      </w:r>
      <w:r>
        <w:rPr>
          <w:rFonts w:ascii="Times New Roman" w:hAnsi="Times New Roman"/>
        </w:rPr>
        <w:t>S</w:t>
      </w:r>
      <w:r w:rsidRPr="00D228B0">
        <w:rPr>
          <w:rFonts w:ascii="Times New Roman" w:hAnsi="Times New Roman"/>
        </w:rPr>
        <w:t xml:space="preserve">) dataset and are for the year 2000. Students per capita come from the 2000 Census which counts students in the metropolitan region.  IPEDS also has student numbers, but they are based on the number of students </w:t>
      </w:r>
      <w:r>
        <w:rPr>
          <w:rFonts w:ascii="Times New Roman" w:hAnsi="Times New Roman"/>
        </w:rPr>
        <w:t xml:space="preserve">who </w:t>
      </w:r>
      <w:r w:rsidRPr="00D228B0">
        <w:rPr>
          <w:rFonts w:ascii="Times New Roman" w:hAnsi="Times New Roman"/>
        </w:rPr>
        <w:t>attend institutions within the metropolitan are</w:t>
      </w:r>
      <w:r>
        <w:rPr>
          <w:rFonts w:ascii="Times New Roman" w:hAnsi="Times New Roman"/>
        </w:rPr>
        <w:t>a</w:t>
      </w:r>
      <w:r w:rsidRPr="00D228B0">
        <w:rPr>
          <w:rFonts w:ascii="Times New Roman" w:hAnsi="Times New Roman"/>
        </w:rPr>
        <w:t xml:space="preserve">, so those who attend the school and commute from outside the MSA are counted. The IPEDS and Census </w:t>
      </w:r>
      <w:r>
        <w:rPr>
          <w:rFonts w:ascii="Times New Roman" w:hAnsi="Times New Roman"/>
        </w:rPr>
        <w:t>student counts</w:t>
      </w:r>
      <w:r w:rsidRPr="00D228B0">
        <w:rPr>
          <w:rFonts w:ascii="Times New Roman" w:hAnsi="Times New Roman"/>
        </w:rPr>
        <w:t xml:space="preserve"> are closely correlated (0.98 correlation).</w:t>
      </w:r>
    </w:p>
    <w:p w:rsidR="00ED566C" w:rsidRDefault="0095401F" w:rsidP="00ED566C">
      <w:pPr>
        <w:tabs>
          <w:tab w:val="left" w:pos="480"/>
        </w:tabs>
        <w:autoSpaceDE w:val="0"/>
        <w:autoSpaceDN w:val="0"/>
        <w:adjustRightInd w:val="0"/>
        <w:spacing w:line="480" w:lineRule="auto"/>
        <w:rPr>
          <w:rFonts w:ascii="Times New Roman" w:hAnsi="Times New Roman"/>
        </w:rPr>
      </w:pPr>
      <w:r w:rsidRPr="00D228B0">
        <w:rPr>
          <w:rFonts w:ascii="Times New Roman" w:hAnsi="Times New Roman"/>
          <w:b/>
        </w:rPr>
        <w:t>University-Creativity Index:</w:t>
      </w:r>
      <w:r w:rsidRPr="00D228B0">
        <w:rPr>
          <w:rFonts w:ascii="Times New Roman" w:hAnsi="Times New Roman"/>
        </w:rPr>
        <w:t xml:space="preserve"> This measure is the sum of inverse</w:t>
      </w:r>
      <w:r>
        <w:rPr>
          <w:rFonts w:ascii="Times New Roman" w:hAnsi="Times New Roman"/>
        </w:rPr>
        <w:t xml:space="preserve"> (or reverse)</w:t>
      </w:r>
      <w:r w:rsidRPr="00D228B0">
        <w:rPr>
          <w:rFonts w:ascii="Times New Roman" w:hAnsi="Times New Roman"/>
        </w:rPr>
        <w:t xml:space="preserve"> rankings of students per capita and percent Creative Class (see below), with that quantity divided by 662. </w:t>
      </w:r>
      <w:r>
        <w:rPr>
          <w:rFonts w:ascii="Times New Roman" w:hAnsi="Times New Roman"/>
        </w:rPr>
        <w:t xml:space="preserve"> In this system the highest score corresponds with the highest rank. </w:t>
      </w:r>
    </w:p>
    <w:p w:rsidR="00ED566C" w:rsidRPr="00D228B0" w:rsidRDefault="00ED566C" w:rsidP="00ED566C">
      <w:pPr>
        <w:tabs>
          <w:tab w:val="left" w:pos="480"/>
        </w:tabs>
        <w:autoSpaceDE w:val="0"/>
        <w:autoSpaceDN w:val="0"/>
        <w:adjustRightInd w:val="0"/>
        <w:spacing w:line="480" w:lineRule="auto"/>
        <w:rPr>
          <w:rFonts w:ascii="Times New Roman" w:hAnsi="Times New Roman"/>
        </w:rPr>
      </w:pPr>
    </w:p>
    <w:p w:rsidR="00ED566C" w:rsidRPr="00D228B0" w:rsidRDefault="00ED566C" w:rsidP="00ED566C">
      <w:pPr>
        <w:tabs>
          <w:tab w:val="left" w:pos="480"/>
        </w:tabs>
        <w:autoSpaceDE w:val="0"/>
        <w:autoSpaceDN w:val="0"/>
        <w:adjustRightInd w:val="0"/>
        <w:spacing w:line="480" w:lineRule="auto"/>
        <w:rPr>
          <w:rFonts w:ascii="Times New Roman" w:hAnsi="Times New Roman"/>
        </w:rPr>
      </w:pPr>
    </w:p>
    <w:p w:rsidR="00ED566C" w:rsidRPr="00D228B0" w:rsidRDefault="0095401F" w:rsidP="00ED566C">
      <w:pPr>
        <w:pStyle w:val="Heading5"/>
        <w:spacing w:line="480" w:lineRule="auto"/>
        <w:jc w:val="left"/>
        <w:rPr>
          <w:rFonts w:ascii="Times New Roman" w:hAnsi="Times New Roman" w:cs="Times New Roman"/>
          <w:b/>
          <w:sz w:val="24"/>
        </w:rPr>
      </w:pPr>
      <w:r w:rsidRPr="00D228B0">
        <w:rPr>
          <w:rFonts w:ascii="Times New Roman" w:hAnsi="Times New Roman" w:cs="Times New Roman"/>
          <w:b/>
          <w:sz w:val="24"/>
        </w:rPr>
        <w:t>Technology Measures</w:t>
      </w:r>
    </w:p>
    <w:p w:rsidR="00ED566C" w:rsidRPr="00D228B0" w:rsidRDefault="0095401F" w:rsidP="00ED566C">
      <w:pPr>
        <w:spacing w:line="480" w:lineRule="auto"/>
        <w:rPr>
          <w:rFonts w:ascii="Times New Roman" w:hAnsi="Times New Roman"/>
          <w:bCs/>
        </w:rPr>
      </w:pPr>
      <w:r w:rsidRPr="00D228B0">
        <w:rPr>
          <w:rFonts w:ascii="Times New Roman" w:hAnsi="Times New Roman"/>
          <w:b/>
          <w:bCs/>
        </w:rPr>
        <w:t>Tech-Pole Index:</w:t>
      </w:r>
      <w:r w:rsidRPr="00D228B0">
        <w:rPr>
          <w:rFonts w:ascii="Times New Roman" w:hAnsi="Times New Roman"/>
          <w:bCs/>
        </w:rPr>
        <w:t xml:space="preserve">  Th</w:t>
      </w:r>
      <w:r>
        <w:rPr>
          <w:rFonts w:ascii="Times New Roman" w:hAnsi="Times New Roman"/>
          <w:bCs/>
        </w:rPr>
        <w:t xml:space="preserve">e tech-pole index </w:t>
      </w:r>
      <w:r w:rsidRPr="00D228B0">
        <w:rPr>
          <w:rFonts w:ascii="Times New Roman" w:hAnsi="Times New Roman"/>
          <w:bCs/>
        </w:rPr>
        <w:t xml:space="preserve">measures the prevalence or spatial concentration of high-tech industry in a metropolitan area and is based on two factors: (1) high-tech location quotient and (2) the metro area proportion of national high-tech output (referred to in the text as </w:t>
      </w:r>
      <w:r>
        <w:rPr>
          <w:rFonts w:ascii="Times New Roman" w:hAnsi="Times New Roman"/>
          <w:bCs/>
        </w:rPr>
        <w:t>“</w:t>
      </w:r>
      <w:r w:rsidRPr="00D228B0">
        <w:rPr>
          <w:rFonts w:ascii="Times New Roman" w:hAnsi="Times New Roman"/>
          <w:bCs/>
        </w:rPr>
        <w:t>tech share</w:t>
      </w:r>
      <w:r>
        <w:rPr>
          <w:rFonts w:ascii="Times New Roman" w:hAnsi="Times New Roman"/>
          <w:bCs/>
        </w:rPr>
        <w:t>”</w:t>
      </w:r>
      <w:r w:rsidRPr="00D228B0">
        <w:rPr>
          <w:rFonts w:ascii="Times New Roman" w:hAnsi="Times New Roman"/>
          <w:bCs/>
        </w:rPr>
        <w:t xml:space="preserve">). It </w:t>
      </w:r>
      <w:r>
        <w:rPr>
          <w:rFonts w:ascii="Times New Roman" w:hAnsi="Times New Roman"/>
          <w:bCs/>
        </w:rPr>
        <w:t xml:space="preserve">is </w:t>
      </w:r>
      <w:r w:rsidRPr="00D228B0">
        <w:rPr>
          <w:rFonts w:ascii="Times New Roman" w:hAnsi="Times New Roman"/>
          <w:bCs/>
        </w:rPr>
        <w:t>based on data provided by Ross De Vol and colleagues at the Milken Institute.</w:t>
      </w:r>
    </w:p>
    <w:p w:rsidR="00ED566C" w:rsidRPr="00D228B0" w:rsidRDefault="0095401F" w:rsidP="00ED566C">
      <w:pPr>
        <w:spacing w:line="480" w:lineRule="auto"/>
        <w:rPr>
          <w:rFonts w:ascii="Times New Roman" w:hAnsi="Times New Roman"/>
        </w:rPr>
      </w:pPr>
      <w:r w:rsidRPr="00D228B0">
        <w:rPr>
          <w:rFonts w:ascii="Times New Roman" w:hAnsi="Times New Roman"/>
          <w:b/>
        </w:rPr>
        <w:t xml:space="preserve">Patents: </w:t>
      </w:r>
      <w:r w:rsidRPr="00D228B0">
        <w:rPr>
          <w:rFonts w:ascii="Times New Roman" w:hAnsi="Times New Roman"/>
        </w:rPr>
        <w:t>There are two measures of patents: patents per capita and patent growth.  This variable measures innovation by using simple utility patent count data available from the NBER Patent Citations Data File (Hall, Jaffe, and Tratjenberg 2000).</w:t>
      </w:r>
    </w:p>
    <w:p w:rsidR="00ED566C" w:rsidRPr="00D228B0" w:rsidRDefault="00ED566C" w:rsidP="00ED566C">
      <w:pPr>
        <w:spacing w:line="480" w:lineRule="auto"/>
        <w:rPr>
          <w:rFonts w:ascii="Times New Roman" w:hAnsi="Times New Roman"/>
        </w:rPr>
      </w:pPr>
    </w:p>
    <w:p w:rsidR="00ED566C" w:rsidRPr="00D228B0" w:rsidRDefault="0095401F" w:rsidP="00ED566C">
      <w:pPr>
        <w:spacing w:line="480" w:lineRule="auto"/>
        <w:rPr>
          <w:rFonts w:ascii="Times New Roman" w:hAnsi="Times New Roman"/>
          <w:bCs/>
          <w:u w:val="single"/>
        </w:rPr>
      </w:pPr>
      <w:r w:rsidRPr="00D228B0">
        <w:rPr>
          <w:rFonts w:ascii="Times New Roman" w:hAnsi="Times New Roman"/>
          <w:b/>
        </w:rPr>
        <w:t>Talent Measures</w:t>
      </w:r>
    </w:p>
    <w:p w:rsidR="00ED566C" w:rsidRPr="00D228B0" w:rsidRDefault="0095401F" w:rsidP="00ED566C">
      <w:pPr>
        <w:spacing w:line="480" w:lineRule="auto"/>
        <w:rPr>
          <w:rFonts w:ascii="Times New Roman" w:hAnsi="Times New Roman"/>
        </w:rPr>
      </w:pPr>
      <w:r w:rsidRPr="00D228B0">
        <w:rPr>
          <w:rFonts w:ascii="Times New Roman" w:hAnsi="Times New Roman"/>
          <w:b/>
        </w:rPr>
        <w:t xml:space="preserve">Human Capital: </w:t>
      </w:r>
      <w:r w:rsidRPr="00D228B0">
        <w:rPr>
          <w:rFonts w:ascii="Times New Roman" w:hAnsi="Times New Roman"/>
        </w:rPr>
        <w:t>This is the standard human capital index which</w:t>
      </w:r>
      <w:r w:rsidRPr="00D228B0">
        <w:rPr>
          <w:rFonts w:ascii="Times New Roman" w:hAnsi="Times New Roman"/>
          <w:b/>
        </w:rPr>
        <w:t xml:space="preserve"> </w:t>
      </w:r>
      <w:r w:rsidRPr="00D228B0">
        <w:rPr>
          <w:rFonts w:ascii="Times New Roman" w:hAnsi="Times New Roman"/>
        </w:rPr>
        <w:t xml:space="preserve">measures the percentage of residents 25 years of age and older with a bachelor’s degree and above. </w:t>
      </w:r>
    </w:p>
    <w:p w:rsidR="00ED566C" w:rsidRPr="00D228B0" w:rsidRDefault="0095401F" w:rsidP="00ED566C">
      <w:pPr>
        <w:spacing w:line="480" w:lineRule="auto"/>
        <w:rPr>
          <w:rFonts w:ascii="Times New Roman" w:hAnsi="Times New Roman"/>
        </w:rPr>
      </w:pPr>
      <w:r w:rsidRPr="00D228B0">
        <w:rPr>
          <w:rFonts w:ascii="Times New Roman" w:hAnsi="Times New Roman"/>
          <w:b/>
        </w:rPr>
        <w:t xml:space="preserve">Creative Class: </w:t>
      </w:r>
      <w:r w:rsidRPr="00D228B0">
        <w:rPr>
          <w:rFonts w:ascii="Times New Roman" w:hAnsi="Times New Roman"/>
        </w:rPr>
        <w:t>Percentage of the region’s employees in the following categories:</w:t>
      </w:r>
    </w:p>
    <w:p w:rsidR="00ED566C" w:rsidRPr="00D228B0" w:rsidRDefault="0095401F" w:rsidP="00ED566C">
      <w:pPr>
        <w:numPr>
          <w:ilvl w:val="0"/>
          <w:numId w:val="29"/>
        </w:numPr>
        <w:tabs>
          <w:tab w:val="num" w:pos="360"/>
          <w:tab w:val="left" w:pos="480"/>
        </w:tabs>
        <w:autoSpaceDE w:val="0"/>
        <w:autoSpaceDN w:val="0"/>
        <w:adjustRightInd w:val="0"/>
        <w:spacing w:line="480" w:lineRule="auto"/>
        <w:ind w:left="360"/>
        <w:rPr>
          <w:rFonts w:ascii="Times New Roman" w:hAnsi="Times New Roman"/>
        </w:rPr>
      </w:pPr>
      <w:r w:rsidRPr="00D228B0">
        <w:rPr>
          <w:rFonts w:ascii="Times New Roman" w:hAnsi="Times New Roman"/>
          <w:iCs/>
        </w:rPr>
        <w:t>Super-Creative Core</w:t>
      </w:r>
      <w:r w:rsidRPr="00D228B0">
        <w:rPr>
          <w:rFonts w:ascii="Times New Roman" w:hAnsi="Times New Roman"/>
        </w:rPr>
        <w:t>:  Computer and mathematical occupations, architecture and engineering occupations; life, physical</w:t>
      </w:r>
      <w:r>
        <w:rPr>
          <w:rFonts w:ascii="Times New Roman" w:hAnsi="Times New Roman"/>
        </w:rPr>
        <w:t>,</w:t>
      </w:r>
      <w:r w:rsidRPr="00D228B0">
        <w:rPr>
          <w:rFonts w:ascii="Times New Roman" w:hAnsi="Times New Roman"/>
        </w:rPr>
        <w:t xml:space="preserve"> and social science occupations; education</w:t>
      </w:r>
      <w:r>
        <w:rPr>
          <w:rFonts w:ascii="Times New Roman" w:hAnsi="Times New Roman"/>
        </w:rPr>
        <w:t xml:space="preserve"> (not including education support)</w:t>
      </w:r>
      <w:r w:rsidRPr="00D228B0">
        <w:rPr>
          <w:rFonts w:ascii="Times New Roman" w:hAnsi="Times New Roman"/>
        </w:rPr>
        <w:t>, training and library occupations; arts, design, entertainment, and media occupations</w:t>
      </w:r>
    </w:p>
    <w:p w:rsidR="00ED566C" w:rsidRPr="00D228B0" w:rsidRDefault="0095401F" w:rsidP="00ED566C">
      <w:pPr>
        <w:numPr>
          <w:ilvl w:val="0"/>
          <w:numId w:val="29"/>
        </w:numPr>
        <w:tabs>
          <w:tab w:val="num" w:pos="360"/>
          <w:tab w:val="left" w:pos="480"/>
        </w:tabs>
        <w:autoSpaceDE w:val="0"/>
        <w:autoSpaceDN w:val="0"/>
        <w:adjustRightInd w:val="0"/>
        <w:spacing w:line="480" w:lineRule="auto"/>
        <w:ind w:left="360"/>
        <w:rPr>
          <w:rFonts w:ascii="Times New Roman" w:hAnsi="Times New Roman"/>
        </w:rPr>
      </w:pPr>
      <w:r w:rsidRPr="00D228B0">
        <w:rPr>
          <w:rFonts w:ascii="Times New Roman" w:hAnsi="Times New Roman"/>
        </w:rPr>
        <w:t>Management occupations</w:t>
      </w:r>
    </w:p>
    <w:p w:rsidR="00ED566C" w:rsidRPr="00D228B0" w:rsidRDefault="0095401F" w:rsidP="00ED566C">
      <w:pPr>
        <w:numPr>
          <w:ilvl w:val="0"/>
          <w:numId w:val="29"/>
        </w:numPr>
        <w:tabs>
          <w:tab w:val="num" w:pos="360"/>
          <w:tab w:val="left" w:pos="480"/>
        </w:tabs>
        <w:autoSpaceDE w:val="0"/>
        <w:autoSpaceDN w:val="0"/>
        <w:adjustRightInd w:val="0"/>
        <w:spacing w:line="480" w:lineRule="auto"/>
        <w:ind w:left="360"/>
        <w:rPr>
          <w:rFonts w:ascii="Times New Roman" w:hAnsi="Times New Roman"/>
        </w:rPr>
      </w:pPr>
      <w:r w:rsidRPr="00D228B0">
        <w:rPr>
          <w:rFonts w:ascii="Times New Roman" w:hAnsi="Times New Roman"/>
        </w:rPr>
        <w:t>Business and financial operations occupations</w:t>
      </w:r>
    </w:p>
    <w:p w:rsidR="00ED566C" w:rsidRPr="00D228B0" w:rsidRDefault="0095401F" w:rsidP="00ED566C">
      <w:pPr>
        <w:numPr>
          <w:ilvl w:val="0"/>
          <w:numId w:val="29"/>
        </w:numPr>
        <w:tabs>
          <w:tab w:val="num" w:pos="360"/>
          <w:tab w:val="left" w:pos="480"/>
        </w:tabs>
        <w:autoSpaceDE w:val="0"/>
        <w:autoSpaceDN w:val="0"/>
        <w:adjustRightInd w:val="0"/>
        <w:spacing w:line="480" w:lineRule="auto"/>
        <w:ind w:left="360"/>
        <w:rPr>
          <w:rFonts w:ascii="Times New Roman" w:hAnsi="Times New Roman"/>
        </w:rPr>
      </w:pPr>
      <w:r w:rsidRPr="00D228B0">
        <w:rPr>
          <w:rFonts w:ascii="Times New Roman" w:hAnsi="Times New Roman"/>
        </w:rPr>
        <w:t>Legal occupations</w:t>
      </w:r>
    </w:p>
    <w:p w:rsidR="00ED566C" w:rsidRPr="00D228B0" w:rsidRDefault="0095401F" w:rsidP="00ED566C">
      <w:pPr>
        <w:numPr>
          <w:ilvl w:val="0"/>
          <w:numId w:val="29"/>
        </w:numPr>
        <w:tabs>
          <w:tab w:val="num" w:pos="360"/>
          <w:tab w:val="left" w:pos="480"/>
        </w:tabs>
        <w:autoSpaceDE w:val="0"/>
        <w:autoSpaceDN w:val="0"/>
        <w:adjustRightInd w:val="0"/>
        <w:spacing w:line="480" w:lineRule="auto"/>
        <w:ind w:left="360"/>
        <w:rPr>
          <w:rFonts w:ascii="Times New Roman" w:hAnsi="Times New Roman"/>
        </w:rPr>
      </w:pPr>
      <w:r w:rsidRPr="00D228B0">
        <w:rPr>
          <w:rFonts w:ascii="Times New Roman" w:hAnsi="Times New Roman"/>
        </w:rPr>
        <w:t>Healthcare practitioners and technical occupations (not including Healthcare support)</w:t>
      </w:r>
    </w:p>
    <w:p w:rsidR="00ED566C" w:rsidRPr="00D228B0" w:rsidRDefault="0095401F" w:rsidP="00ED566C">
      <w:pPr>
        <w:numPr>
          <w:ilvl w:val="0"/>
          <w:numId w:val="29"/>
        </w:numPr>
        <w:tabs>
          <w:tab w:val="num" w:pos="360"/>
          <w:tab w:val="left" w:pos="480"/>
        </w:tabs>
        <w:autoSpaceDE w:val="0"/>
        <w:autoSpaceDN w:val="0"/>
        <w:adjustRightInd w:val="0"/>
        <w:spacing w:line="480" w:lineRule="auto"/>
        <w:ind w:left="360"/>
        <w:rPr>
          <w:rFonts w:ascii="Times New Roman" w:hAnsi="Times New Roman"/>
        </w:rPr>
      </w:pPr>
      <w:r w:rsidRPr="00D228B0">
        <w:rPr>
          <w:rFonts w:ascii="Times New Roman" w:hAnsi="Times New Roman"/>
        </w:rPr>
        <w:t>High-end sales and sales management</w:t>
      </w:r>
    </w:p>
    <w:p w:rsidR="00ED566C" w:rsidRPr="00D228B0" w:rsidRDefault="0095401F" w:rsidP="00ED566C">
      <w:pPr>
        <w:spacing w:line="480" w:lineRule="auto"/>
        <w:ind w:left="180"/>
        <w:rPr>
          <w:rFonts w:ascii="Times New Roman" w:hAnsi="Times New Roman"/>
        </w:rPr>
      </w:pPr>
      <w:r w:rsidRPr="00D228B0">
        <w:rPr>
          <w:rFonts w:ascii="Times New Roman" w:hAnsi="Times New Roman"/>
        </w:rPr>
        <w:t xml:space="preserve">These definitions are based on Florida, </w:t>
      </w:r>
      <w:r w:rsidRPr="00D228B0">
        <w:rPr>
          <w:rFonts w:ascii="Times New Roman" w:hAnsi="Times New Roman"/>
          <w:i/>
        </w:rPr>
        <w:t>The Rise of the Creative Class</w:t>
      </w:r>
      <w:r w:rsidRPr="00D228B0">
        <w:rPr>
          <w:rFonts w:ascii="Times New Roman" w:hAnsi="Times New Roman"/>
        </w:rPr>
        <w:t xml:space="preserve"> and are from the 2000 Bureau of Labor Statistics Occupational Employment Statistics Survey (Florida 2002; 2005).</w:t>
      </w:r>
    </w:p>
    <w:p w:rsidR="00ED566C" w:rsidRPr="00D228B0" w:rsidRDefault="00ED566C" w:rsidP="00ED566C">
      <w:pPr>
        <w:spacing w:line="480" w:lineRule="auto"/>
        <w:rPr>
          <w:rFonts w:ascii="Times New Roman" w:hAnsi="Times New Roman"/>
        </w:rPr>
      </w:pPr>
    </w:p>
    <w:p w:rsidR="00ED566C" w:rsidRPr="00D228B0" w:rsidRDefault="0095401F" w:rsidP="00ED566C">
      <w:pPr>
        <w:pStyle w:val="Heading5"/>
        <w:spacing w:line="480" w:lineRule="auto"/>
        <w:jc w:val="left"/>
        <w:rPr>
          <w:rFonts w:ascii="Times New Roman" w:hAnsi="Times New Roman" w:cs="Times New Roman"/>
          <w:b/>
          <w:bCs/>
          <w:sz w:val="24"/>
        </w:rPr>
      </w:pPr>
      <w:r w:rsidRPr="00D228B0">
        <w:rPr>
          <w:rFonts w:ascii="Times New Roman" w:hAnsi="Times New Roman" w:cs="Times New Roman"/>
          <w:b/>
          <w:bCs/>
          <w:sz w:val="24"/>
        </w:rPr>
        <w:t>Tolerance Measures</w:t>
      </w:r>
    </w:p>
    <w:p w:rsidR="00ED566C" w:rsidRPr="00D228B0" w:rsidDel="0074683A" w:rsidRDefault="0095401F" w:rsidP="00ED566C">
      <w:pPr>
        <w:pStyle w:val="Footer"/>
        <w:tabs>
          <w:tab w:val="clear" w:pos="4320"/>
          <w:tab w:val="clear" w:pos="8640"/>
        </w:tabs>
        <w:spacing w:line="480" w:lineRule="auto"/>
        <w:rPr>
          <w:rFonts w:ascii="Times New Roman" w:hAnsi="Times New Roman"/>
          <w:bCs/>
        </w:rPr>
      </w:pPr>
      <w:r w:rsidRPr="00D228B0">
        <w:rPr>
          <w:rFonts w:ascii="Times New Roman" w:hAnsi="Times New Roman"/>
          <w:b/>
        </w:rPr>
        <w:t>Bohemian Index:</w:t>
      </w:r>
      <w:r w:rsidRPr="00D228B0">
        <w:rPr>
          <w:rFonts w:ascii="Times New Roman" w:hAnsi="Times New Roman"/>
          <w:b/>
          <w:bCs/>
        </w:rPr>
        <w:t xml:space="preserve">  </w:t>
      </w:r>
      <w:r w:rsidRPr="00D228B0">
        <w:rPr>
          <w:rFonts w:ascii="Times New Roman" w:hAnsi="Times New Roman"/>
          <w:bCs/>
        </w:rPr>
        <w:t xml:space="preserve">A location quotient of the number of </w:t>
      </w:r>
      <w:r>
        <w:rPr>
          <w:rFonts w:ascii="Times New Roman" w:hAnsi="Times New Roman"/>
          <w:bCs/>
        </w:rPr>
        <w:t xml:space="preserve">those working in </w:t>
      </w:r>
      <w:r w:rsidRPr="00D228B0">
        <w:rPr>
          <w:rFonts w:ascii="Times New Roman" w:hAnsi="Times New Roman"/>
          <w:bCs/>
        </w:rPr>
        <w:t>bohemian</w:t>
      </w:r>
      <w:r>
        <w:rPr>
          <w:rFonts w:ascii="Times New Roman" w:hAnsi="Times New Roman"/>
          <w:bCs/>
        </w:rPr>
        <w:t xml:space="preserve"> occupations</w:t>
      </w:r>
      <w:r w:rsidRPr="00D228B0">
        <w:rPr>
          <w:rFonts w:ascii="Times New Roman" w:hAnsi="Times New Roman"/>
          <w:bCs/>
        </w:rPr>
        <w:t xml:space="preserve"> in an MSA.  It includes authors, designers, musicians, composers, actors, directors, painters, sculptors, craft-artists, artist printmakers, photographers, dancers, artists, and performers.  </w:t>
      </w:r>
    </w:p>
    <w:p w:rsidR="00ED566C" w:rsidRPr="00D228B0" w:rsidRDefault="0095401F" w:rsidP="00ED566C">
      <w:pPr>
        <w:spacing w:line="480" w:lineRule="auto"/>
        <w:rPr>
          <w:rFonts w:ascii="Times New Roman" w:hAnsi="Times New Roman"/>
          <w:bCs/>
        </w:rPr>
      </w:pPr>
      <w:r w:rsidRPr="00D228B0">
        <w:rPr>
          <w:rFonts w:ascii="Times New Roman" w:hAnsi="Times New Roman"/>
          <w:b/>
        </w:rPr>
        <w:t>Gay/Lesbian Index:</w:t>
      </w:r>
      <w:r w:rsidRPr="00D228B0">
        <w:rPr>
          <w:rFonts w:ascii="Times New Roman" w:hAnsi="Times New Roman"/>
        </w:rPr>
        <w:t xml:space="preserve"> O</w:t>
      </w:r>
      <w:r w:rsidRPr="00D228B0">
        <w:rPr>
          <w:rFonts w:ascii="Times New Roman" w:hAnsi="Times New Roman"/>
          <w:bCs/>
        </w:rPr>
        <w:t xml:space="preserve">riginally calculated by Black </w:t>
      </w:r>
      <w:r>
        <w:rPr>
          <w:rFonts w:ascii="Times New Roman" w:hAnsi="Times New Roman"/>
          <w:bCs/>
        </w:rPr>
        <w:t>et al.</w:t>
      </w:r>
      <w:r w:rsidRPr="00D228B0">
        <w:rPr>
          <w:rFonts w:ascii="Times New Roman" w:hAnsi="Times New Roman"/>
          <w:bCs/>
        </w:rPr>
        <w:t xml:space="preserve"> (2000)</w:t>
      </w:r>
      <w:r>
        <w:rPr>
          <w:rFonts w:ascii="Times New Roman" w:hAnsi="Times New Roman"/>
          <w:bCs/>
        </w:rPr>
        <w:t xml:space="preserve"> for Gay men only</w:t>
      </w:r>
      <w:r w:rsidRPr="00D228B0">
        <w:rPr>
          <w:rFonts w:ascii="Times New Roman" w:hAnsi="Times New Roman"/>
          <w:bCs/>
        </w:rPr>
        <w:t xml:space="preserve">, it is a location quotient measuring the over- or underrepresentation of coupled gays and lesbians in an MSA.   </w:t>
      </w:r>
    </w:p>
    <w:p w:rsidR="00ED566C" w:rsidRPr="00D228B0" w:rsidRDefault="0095401F" w:rsidP="00ED566C">
      <w:pPr>
        <w:spacing w:line="480" w:lineRule="auto"/>
        <w:rPr>
          <w:rFonts w:ascii="Times New Roman" w:hAnsi="Times New Roman"/>
        </w:rPr>
      </w:pPr>
      <w:r w:rsidRPr="00D228B0">
        <w:rPr>
          <w:rFonts w:ascii="Times New Roman" w:hAnsi="Times New Roman"/>
          <w:b/>
        </w:rPr>
        <w:t>Melting Pot Index</w:t>
      </w:r>
      <w:r w:rsidRPr="00D228B0">
        <w:rPr>
          <w:rFonts w:ascii="Times New Roman" w:hAnsi="Times New Roman"/>
        </w:rPr>
        <w:t xml:space="preserve">: This variable measures the percentage of foreign–born residents in an MSA.  It is based on the </w:t>
      </w:r>
      <w:r>
        <w:rPr>
          <w:rFonts w:ascii="Times New Roman" w:hAnsi="Times New Roman"/>
        </w:rPr>
        <w:t xml:space="preserve">2000 </w:t>
      </w:r>
      <w:r w:rsidRPr="00D228B0">
        <w:rPr>
          <w:rFonts w:ascii="Times New Roman" w:hAnsi="Times New Roman"/>
        </w:rPr>
        <w:t>Census.</w:t>
      </w:r>
    </w:p>
    <w:p w:rsidR="00ED566C" w:rsidRPr="00D228B0" w:rsidRDefault="0095401F" w:rsidP="00ED566C">
      <w:pPr>
        <w:spacing w:line="480" w:lineRule="auto"/>
        <w:rPr>
          <w:rFonts w:ascii="Times New Roman" w:hAnsi="Times New Roman"/>
        </w:rPr>
      </w:pPr>
      <w:r w:rsidRPr="00D228B0">
        <w:rPr>
          <w:rFonts w:ascii="Times New Roman" w:hAnsi="Times New Roman"/>
          <w:b/>
        </w:rPr>
        <w:t xml:space="preserve">Integration Index: </w:t>
      </w:r>
      <w:r w:rsidRPr="00D228B0">
        <w:rPr>
          <w:rFonts w:ascii="Times New Roman" w:hAnsi="Times New Roman"/>
        </w:rPr>
        <w:t>The Integration Index measures</w:t>
      </w:r>
      <w:r w:rsidRPr="00D228B0">
        <w:rPr>
          <w:rFonts w:ascii="Times New Roman" w:hAnsi="Times New Roman"/>
          <w:b/>
        </w:rPr>
        <w:t xml:space="preserve"> </w:t>
      </w:r>
      <w:r w:rsidRPr="00D228B0">
        <w:rPr>
          <w:rFonts w:ascii="Times New Roman" w:hAnsi="Times New Roman"/>
        </w:rPr>
        <w:t xml:space="preserve">how closely the racial percentages within each Census tract within a metropolitan area compare to the racial composition of the region as a whole. This measure takes into account six racial/ethnic groups: white, non-Hispanic; black, non-Hispanic; Asian/Pacific Islander, non-Hispanic; other races (including mixed races), non-Hispanic; white Hispanic; and nonwhite Hispanic. </w:t>
      </w:r>
    </w:p>
    <w:p w:rsidR="00ED566C" w:rsidRPr="00D228B0" w:rsidRDefault="0095401F" w:rsidP="00ED566C">
      <w:pPr>
        <w:tabs>
          <w:tab w:val="left" w:pos="960"/>
        </w:tabs>
        <w:autoSpaceDE w:val="0"/>
        <w:autoSpaceDN w:val="0"/>
        <w:adjustRightInd w:val="0"/>
        <w:spacing w:line="480" w:lineRule="auto"/>
        <w:rPr>
          <w:rFonts w:ascii="Times New Roman" w:hAnsi="Times New Roman"/>
        </w:rPr>
      </w:pPr>
      <w:r w:rsidRPr="00D228B0">
        <w:rPr>
          <w:rFonts w:ascii="Times New Roman" w:hAnsi="Times New Roman"/>
          <w:b/>
        </w:rPr>
        <w:t>Tolerance Index:</w:t>
      </w:r>
      <w:r w:rsidRPr="00D228B0">
        <w:rPr>
          <w:rFonts w:ascii="Times New Roman" w:hAnsi="Times New Roman"/>
        </w:rPr>
        <w:t xml:space="preserve">  </w:t>
      </w:r>
      <w:r>
        <w:rPr>
          <w:rFonts w:ascii="Times New Roman" w:hAnsi="Times New Roman"/>
        </w:rPr>
        <w:t xml:space="preserve">The </w:t>
      </w:r>
      <w:r w:rsidRPr="00D228B0">
        <w:rPr>
          <w:rFonts w:ascii="Times New Roman" w:hAnsi="Times New Roman"/>
        </w:rPr>
        <w:t>Tolerance Index is a composite of four separate measures, each of which captures a different dimension of tolerance or diversity: the Integration Index, Melting Pot Index, the Bohemian Index, and the Gay/Lesbian Index.</w:t>
      </w:r>
      <w:r w:rsidRPr="00D228B0">
        <w:rPr>
          <w:rStyle w:val="EndnoteReference"/>
          <w:rFonts w:ascii="Times New Roman" w:hAnsi="Times New Roman"/>
        </w:rPr>
        <w:endnoteReference w:id="2"/>
      </w:r>
    </w:p>
    <w:p w:rsidR="00ED566C" w:rsidRPr="00D228B0" w:rsidRDefault="0095401F" w:rsidP="00ED566C">
      <w:pPr>
        <w:spacing w:line="480" w:lineRule="auto"/>
        <w:rPr>
          <w:rFonts w:ascii="Times New Roman" w:hAnsi="Times New Roman"/>
          <w:sz w:val="28"/>
        </w:rPr>
      </w:pPr>
      <w:r w:rsidRPr="00D228B0">
        <w:rPr>
          <w:rFonts w:ascii="Times New Roman" w:hAnsi="Times New Roman"/>
          <w:sz w:val="28"/>
        </w:rPr>
        <w:br w:type="page"/>
      </w:r>
      <w:r>
        <w:rPr>
          <w:rFonts w:ascii="Times New Roman" w:hAnsi="Times New Roman"/>
          <w:sz w:val="28"/>
        </w:rPr>
        <w:t>N</w:t>
      </w:r>
      <w:r w:rsidRPr="00D228B0">
        <w:rPr>
          <w:rFonts w:ascii="Times New Roman" w:hAnsi="Times New Roman"/>
          <w:sz w:val="28"/>
        </w:rPr>
        <w:t>otes</w:t>
      </w:r>
    </w:p>
    <w:p w:rsidR="00ED566C" w:rsidRDefault="00ED566C"/>
    <w:sectPr w:rsidR="00ED566C" w:rsidSect="00ED566C">
      <w:footerReference w:type="first" r:id="rId9"/>
      <w:endnotePr>
        <w:numFmt w:val="decimal"/>
      </w:endnotePr>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46D" w:rsidRDefault="00F7746D">
      <w:r>
        <w:separator/>
      </w:r>
    </w:p>
  </w:endnote>
  <w:endnote w:type="continuationSeparator" w:id="0">
    <w:p w:rsidR="00F7746D" w:rsidRDefault="00F7746D">
      <w:r>
        <w:continuationSeparator/>
      </w:r>
    </w:p>
  </w:endnote>
  <w:endnote w:id="1">
    <w:p w:rsidR="00ED566C" w:rsidRPr="000059A3" w:rsidRDefault="00ED566C" w:rsidP="00ED566C">
      <w:pPr>
        <w:pStyle w:val="EndnoteText"/>
        <w:rPr>
          <w:rFonts w:ascii="Times New Roman" w:hAnsi="Times New Roman"/>
          <w:sz w:val="24"/>
        </w:rPr>
      </w:pPr>
      <w:r w:rsidRPr="000059A3">
        <w:rPr>
          <w:rStyle w:val="EndnoteReference"/>
          <w:rFonts w:ascii="Times New Roman" w:hAnsi="Times New Roman"/>
          <w:sz w:val="24"/>
        </w:rPr>
        <w:endnoteRef/>
      </w:r>
      <w:r w:rsidRPr="000059A3">
        <w:rPr>
          <w:rFonts w:ascii="Times New Roman" w:hAnsi="Times New Roman"/>
          <w:sz w:val="24"/>
        </w:rPr>
        <w:t xml:space="preserve"> It is important to point out that the numerator does not count people under 25 who already have a degree and are working, while it does count those who have a degree but are not</w:t>
      </w:r>
      <w:r w:rsidRPr="000059A3">
        <w:rPr>
          <w:rFonts w:ascii="Times New Roman" w:hAnsi="Times New Roman"/>
          <w:i/>
          <w:sz w:val="24"/>
        </w:rPr>
        <w:t xml:space="preserve"> </w:t>
      </w:r>
      <w:r w:rsidRPr="000059A3">
        <w:rPr>
          <w:rFonts w:ascii="Times New Roman" w:hAnsi="Times New Roman"/>
          <w:sz w:val="24"/>
        </w:rPr>
        <w:t>working.</w:t>
      </w:r>
      <w:r>
        <w:rPr>
          <w:rFonts w:ascii="Times New Roman" w:hAnsi="Times New Roman"/>
          <w:sz w:val="24"/>
        </w:rPr>
        <w:t xml:space="preserve"> Although this data limitation is regrettable, we do not expect for there to be significant inter-regional differences in under the age of 25 human capital levels. </w:t>
      </w:r>
      <w:r w:rsidRPr="000059A3">
        <w:rPr>
          <w:rFonts w:ascii="Times New Roman" w:hAnsi="Times New Roman"/>
          <w:sz w:val="24"/>
        </w:rPr>
        <w:t xml:space="preserve">  Another caveat is that</w:t>
      </w:r>
      <w:r>
        <w:rPr>
          <w:rFonts w:ascii="Times New Roman" w:hAnsi="Times New Roman"/>
          <w:sz w:val="24"/>
        </w:rPr>
        <w:t xml:space="preserve"> small</w:t>
      </w:r>
      <w:r w:rsidRPr="000059A3">
        <w:rPr>
          <w:rFonts w:ascii="Times New Roman" w:hAnsi="Times New Roman"/>
          <w:sz w:val="24"/>
        </w:rPr>
        <w:t xml:space="preserve"> regions with universit</w:t>
      </w:r>
      <w:r>
        <w:rPr>
          <w:rFonts w:ascii="Times New Roman" w:hAnsi="Times New Roman"/>
          <w:sz w:val="24"/>
        </w:rPr>
        <w:t>ies</w:t>
      </w:r>
      <w:r w:rsidRPr="000059A3">
        <w:rPr>
          <w:rFonts w:ascii="Times New Roman" w:hAnsi="Times New Roman"/>
          <w:sz w:val="24"/>
        </w:rPr>
        <w:t xml:space="preserve"> students actually tend to score lower on the BDGI because the denominator (percent of younger people currently in school) is so large.  </w:t>
      </w:r>
    </w:p>
    <w:p w:rsidR="00ED566C" w:rsidRDefault="00ED566C" w:rsidP="00ED566C">
      <w:pPr>
        <w:pStyle w:val="EndnoteText"/>
      </w:pPr>
    </w:p>
  </w:endnote>
  <w:endnote w:id="2">
    <w:p w:rsidR="00ED566C" w:rsidRPr="000059A3" w:rsidRDefault="00ED566C" w:rsidP="00ED566C">
      <w:pPr>
        <w:pStyle w:val="EndnoteText"/>
        <w:rPr>
          <w:rFonts w:ascii="Times New Roman" w:hAnsi="Times New Roman"/>
          <w:sz w:val="24"/>
        </w:rPr>
      </w:pPr>
      <w:r w:rsidRPr="000059A3">
        <w:rPr>
          <w:rStyle w:val="EndnoteReference"/>
          <w:rFonts w:ascii="Times New Roman" w:hAnsi="Times New Roman"/>
          <w:sz w:val="24"/>
        </w:rPr>
        <w:endnoteRef/>
      </w:r>
      <w:r w:rsidRPr="000059A3">
        <w:rPr>
          <w:rFonts w:ascii="Times New Roman" w:hAnsi="Times New Roman"/>
          <w:sz w:val="24"/>
        </w:rPr>
        <w:t xml:space="preserve"> See the paperback edition of </w:t>
      </w:r>
      <w:r w:rsidRPr="000059A3">
        <w:rPr>
          <w:rFonts w:ascii="Times New Roman" w:hAnsi="Times New Roman"/>
          <w:i/>
          <w:sz w:val="24"/>
        </w:rPr>
        <w:t>The Rise of the Creative</w:t>
      </w:r>
      <w:r w:rsidRPr="000059A3">
        <w:rPr>
          <w:rFonts w:ascii="Times New Roman" w:hAnsi="Times New Roman"/>
          <w:sz w:val="24"/>
        </w:rPr>
        <w:t xml:space="preserve"> </w:t>
      </w:r>
      <w:r w:rsidRPr="00345E1D">
        <w:rPr>
          <w:rFonts w:ascii="Times New Roman" w:hAnsi="Times New Roman"/>
          <w:i/>
          <w:sz w:val="24"/>
        </w:rPr>
        <w:t xml:space="preserve">Class </w:t>
      </w:r>
      <w:r w:rsidRPr="000059A3">
        <w:rPr>
          <w:rFonts w:ascii="Times New Roman" w:hAnsi="Times New Roman"/>
          <w:sz w:val="24"/>
        </w:rPr>
        <w:t>(</w:t>
      </w:r>
      <w:r>
        <w:rPr>
          <w:rFonts w:ascii="Times New Roman" w:hAnsi="Times New Roman"/>
          <w:sz w:val="24"/>
        </w:rPr>
        <w:t xml:space="preserve">New York: </w:t>
      </w:r>
      <w:r w:rsidRPr="000059A3">
        <w:rPr>
          <w:rFonts w:ascii="Times New Roman" w:hAnsi="Times New Roman"/>
          <w:sz w:val="24"/>
        </w:rPr>
        <w:t>Basic Books, 2004) for further definition</w:t>
      </w:r>
      <w:r>
        <w:rPr>
          <w:rFonts w:ascii="Times New Roman" w:hAnsi="Times New Roman"/>
          <w:sz w:val="24"/>
        </w:rPr>
        <w:t>s</w:t>
      </w:r>
      <w:r w:rsidRPr="000059A3">
        <w:rPr>
          <w:rFonts w:ascii="Times New Roman" w:hAnsi="Times New Roman"/>
          <w:sz w:val="24"/>
        </w:rPr>
        <w:t xml:space="preserve"> of the Integration and Tolerance indices.</w:t>
      </w:r>
    </w:p>
    <w:p w:rsidR="00ED566C" w:rsidRPr="000059A3" w:rsidRDefault="00ED566C" w:rsidP="00ED566C">
      <w:pPr>
        <w:pStyle w:val="EndnoteText"/>
        <w:rPr>
          <w:rFonts w:ascii="Times New Roman" w:hAnsi="Times New Roman"/>
          <w:sz w:val="24"/>
        </w:rPr>
      </w:pPr>
    </w:p>
    <w:p w:rsidR="00ED566C" w:rsidRDefault="00ED566C" w:rsidP="00ED566C">
      <w:pPr>
        <w:pStyle w:val="EndnoteText"/>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66C" w:rsidRDefault="00C954D3" w:rsidP="00ED566C">
    <w:pPr>
      <w:pStyle w:val="Footer"/>
      <w:framePr w:wrap="around" w:vAnchor="text" w:hAnchor="margin" w:xAlign="center" w:y="1"/>
      <w:rPr>
        <w:rStyle w:val="PageNumber"/>
      </w:rPr>
    </w:pPr>
    <w:r>
      <w:rPr>
        <w:rStyle w:val="PageNumber"/>
      </w:rPr>
      <w:fldChar w:fldCharType="begin"/>
    </w:r>
    <w:r w:rsidR="00ED566C">
      <w:rPr>
        <w:rStyle w:val="PageNumber"/>
      </w:rPr>
      <w:instrText xml:space="preserve">PAGE  </w:instrText>
    </w:r>
    <w:r>
      <w:rPr>
        <w:rStyle w:val="PageNumber"/>
      </w:rPr>
      <w:fldChar w:fldCharType="end"/>
    </w:r>
  </w:p>
  <w:p w:rsidR="00ED566C" w:rsidRDefault="00ED56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66C" w:rsidRPr="00E434D4" w:rsidRDefault="00C954D3" w:rsidP="00ED566C">
    <w:pPr>
      <w:pStyle w:val="Footer"/>
      <w:framePr w:wrap="around" w:vAnchor="text" w:hAnchor="margin" w:xAlign="center" w:y="1"/>
      <w:rPr>
        <w:rStyle w:val="PageNumber"/>
      </w:rPr>
    </w:pPr>
    <w:r w:rsidRPr="00E434D4">
      <w:rPr>
        <w:rStyle w:val="PageNumber"/>
        <w:rFonts w:ascii="Times New Roman" w:hAnsi="Times New Roman"/>
      </w:rPr>
      <w:fldChar w:fldCharType="begin"/>
    </w:r>
    <w:r w:rsidR="00ED566C" w:rsidRPr="00E434D4">
      <w:rPr>
        <w:rStyle w:val="PageNumber"/>
        <w:rFonts w:ascii="Times New Roman" w:hAnsi="Times New Roman"/>
      </w:rPr>
      <w:instrText xml:space="preserve">PAGE  </w:instrText>
    </w:r>
    <w:r w:rsidRPr="00E434D4">
      <w:rPr>
        <w:rStyle w:val="PageNumber"/>
        <w:rFonts w:ascii="Times New Roman" w:hAnsi="Times New Roman"/>
      </w:rPr>
      <w:fldChar w:fldCharType="separate"/>
    </w:r>
    <w:r w:rsidR="00131F2A">
      <w:rPr>
        <w:rStyle w:val="PageNumber"/>
        <w:rFonts w:ascii="Times New Roman" w:hAnsi="Times New Roman"/>
        <w:noProof/>
      </w:rPr>
      <w:t>49</w:t>
    </w:r>
    <w:r w:rsidRPr="00E434D4">
      <w:rPr>
        <w:rStyle w:val="PageNumber"/>
        <w:rFonts w:ascii="Times New Roman" w:hAnsi="Times New Roman"/>
      </w:rPr>
      <w:fldChar w:fldCharType="end"/>
    </w:r>
  </w:p>
  <w:p w:rsidR="00ED566C" w:rsidRDefault="00ED566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66C" w:rsidRPr="00E434D4" w:rsidRDefault="00ED566C">
    <w:pPr>
      <w:pStyle w:val="Footer"/>
      <w:rPr>
        <w:rFonts w:ascii="Times New Roman" w:hAnsi="Times New Roman"/>
      </w:rPr>
    </w:pPr>
    <w:r>
      <w:tab/>
    </w:r>
    <w:r w:rsidR="00C954D3" w:rsidRPr="00E434D4">
      <w:rPr>
        <w:rStyle w:val="PageNumber"/>
        <w:rFonts w:ascii="Times New Roman" w:hAnsi="Times New Roman"/>
      </w:rPr>
      <w:fldChar w:fldCharType="begin"/>
    </w:r>
    <w:r w:rsidRPr="00E434D4">
      <w:rPr>
        <w:rStyle w:val="PageNumber"/>
        <w:rFonts w:ascii="Times New Roman" w:hAnsi="Times New Roman"/>
      </w:rPr>
      <w:instrText xml:space="preserve"> PAGE </w:instrText>
    </w:r>
    <w:r w:rsidR="00C954D3" w:rsidRPr="00E434D4">
      <w:rPr>
        <w:rStyle w:val="PageNumber"/>
        <w:rFonts w:ascii="Times New Roman" w:hAnsi="Times New Roman"/>
      </w:rPr>
      <w:fldChar w:fldCharType="separate"/>
    </w:r>
    <w:r w:rsidR="00131F2A">
      <w:rPr>
        <w:rStyle w:val="PageNumber"/>
        <w:rFonts w:ascii="Times New Roman" w:hAnsi="Times New Roman"/>
        <w:noProof/>
      </w:rPr>
      <w:t>1</w:t>
    </w:r>
    <w:r w:rsidR="00C954D3" w:rsidRPr="00E434D4">
      <w:rPr>
        <w:rStyle w:val="PageNumbe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46D" w:rsidRDefault="00F7746D">
      <w:r>
        <w:separator/>
      </w:r>
    </w:p>
  </w:footnote>
  <w:footnote w:type="continuationSeparator" w:id="0">
    <w:p w:rsidR="00F7746D" w:rsidRDefault="00F774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DB013D4"/>
    <w:lvl w:ilvl="0">
      <w:start w:val="1"/>
      <w:numFmt w:val="bullet"/>
      <w:lvlText w:val=""/>
      <w:lvlJc w:val="left"/>
      <w:pPr>
        <w:tabs>
          <w:tab w:val="num" w:pos="360"/>
        </w:tabs>
        <w:ind w:left="360" w:hanging="360"/>
      </w:pPr>
      <w:rPr>
        <w:rFonts w:ascii="Symbol" w:hAnsi="Symbol" w:hint="default"/>
      </w:rPr>
    </w:lvl>
  </w:abstractNum>
  <w:abstractNum w:abstractNumId="1">
    <w:nsid w:val="02DD13A2"/>
    <w:multiLevelType w:val="hybridMultilevel"/>
    <w:tmpl w:val="B13CE0E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05460ED9"/>
    <w:multiLevelType w:val="multilevel"/>
    <w:tmpl w:val="8AF8B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334D1E"/>
    <w:multiLevelType w:val="hybridMultilevel"/>
    <w:tmpl w:val="3278701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0BAC7846"/>
    <w:multiLevelType w:val="hybridMultilevel"/>
    <w:tmpl w:val="DB7E047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0BE16B44"/>
    <w:multiLevelType w:val="hybridMultilevel"/>
    <w:tmpl w:val="5A167AE6"/>
    <w:lvl w:ilvl="0" w:tplc="0011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nsid w:val="0EFA3ACE"/>
    <w:multiLevelType w:val="hybridMultilevel"/>
    <w:tmpl w:val="A420D30A"/>
    <w:lvl w:ilvl="0" w:tplc="0011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nsid w:val="10DB5483"/>
    <w:multiLevelType w:val="hybridMultilevel"/>
    <w:tmpl w:val="E3D057B2"/>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8">
    <w:nsid w:val="15243B68"/>
    <w:multiLevelType w:val="hybridMultilevel"/>
    <w:tmpl w:val="97DEBDF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162118E2"/>
    <w:multiLevelType w:val="hybridMultilevel"/>
    <w:tmpl w:val="45CE6AA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1A450599"/>
    <w:multiLevelType w:val="hybridMultilevel"/>
    <w:tmpl w:val="FB744C3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1A5D23F4"/>
    <w:multiLevelType w:val="multilevel"/>
    <w:tmpl w:val="090A0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BE4C55"/>
    <w:multiLevelType w:val="hybridMultilevel"/>
    <w:tmpl w:val="53A8D760"/>
    <w:lvl w:ilvl="0" w:tplc="00010409">
      <w:start w:val="1"/>
      <w:numFmt w:val="bullet"/>
      <w:lvlText w:val=""/>
      <w:lvlJc w:val="left"/>
      <w:pPr>
        <w:tabs>
          <w:tab w:val="num" w:pos="780"/>
        </w:tabs>
        <w:ind w:left="780" w:hanging="360"/>
      </w:pPr>
      <w:rPr>
        <w:rFonts w:ascii="Symbol" w:hAnsi="Symbol" w:hint="default"/>
      </w:rPr>
    </w:lvl>
    <w:lvl w:ilvl="1" w:tplc="00030409" w:tentative="1">
      <w:start w:val="1"/>
      <w:numFmt w:val="bullet"/>
      <w:lvlText w:val="o"/>
      <w:lvlJc w:val="left"/>
      <w:pPr>
        <w:tabs>
          <w:tab w:val="num" w:pos="1500"/>
        </w:tabs>
        <w:ind w:left="1500" w:hanging="360"/>
      </w:pPr>
      <w:rPr>
        <w:rFonts w:ascii="Courier New" w:hAnsi="Courier New" w:hint="default"/>
      </w:rPr>
    </w:lvl>
    <w:lvl w:ilvl="2" w:tplc="00050409" w:tentative="1">
      <w:start w:val="1"/>
      <w:numFmt w:val="bullet"/>
      <w:lvlText w:val=""/>
      <w:lvlJc w:val="left"/>
      <w:pPr>
        <w:tabs>
          <w:tab w:val="num" w:pos="2220"/>
        </w:tabs>
        <w:ind w:left="2220" w:hanging="360"/>
      </w:pPr>
      <w:rPr>
        <w:rFonts w:ascii="Wingdings" w:hAnsi="Wingdings" w:hint="default"/>
      </w:rPr>
    </w:lvl>
    <w:lvl w:ilvl="3" w:tplc="00010409" w:tentative="1">
      <w:start w:val="1"/>
      <w:numFmt w:val="bullet"/>
      <w:lvlText w:val=""/>
      <w:lvlJc w:val="left"/>
      <w:pPr>
        <w:tabs>
          <w:tab w:val="num" w:pos="2940"/>
        </w:tabs>
        <w:ind w:left="2940" w:hanging="360"/>
      </w:pPr>
      <w:rPr>
        <w:rFonts w:ascii="Symbol" w:hAnsi="Symbol" w:hint="default"/>
      </w:rPr>
    </w:lvl>
    <w:lvl w:ilvl="4" w:tplc="00030409" w:tentative="1">
      <w:start w:val="1"/>
      <w:numFmt w:val="bullet"/>
      <w:lvlText w:val="o"/>
      <w:lvlJc w:val="left"/>
      <w:pPr>
        <w:tabs>
          <w:tab w:val="num" w:pos="3660"/>
        </w:tabs>
        <w:ind w:left="3660" w:hanging="360"/>
      </w:pPr>
      <w:rPr>
        <w:rFonts w:ascii="Courier New" w:hAnsi="Courier New" w:hint="default"/>
      </w:rPr>
    </w:lvl>
    <w:lvl w:ilvl="5" w:tplc="00050409" w:tentative="1">
      <w:start w:val="1"/>
      <w:numFmt w:val="bullet"/>
      <w:lvlText w:val=""/>
      <w:lvlJc w:val="left"/>
      <w:pPr>
        <w:tabs>
          <w:tab w:val="num" w:pos="4380"/>
        </w:tabs>
        <w:ind w:left="4380" w:hanging="360"/>
      </w:pPr>
      <w:rPr>
        <w:rFonts w:ascii="Wingdings" w:hAnsi="Wingdings" w:hint="default"/>
      </w:rPr>
    </w:lvl>
    <w:lvl w:ilvl="6" w:tplc="00010409" w:tentative="1">
      <w:start w:val="1"/>
      <w:numFmt w:val="bullet"/>
      <w:lvlText w:val=""/>
      <w:lvlJc w:val="left"/>
      <w:pPr>
        <w:tabs>
          <w:tab w:val="num" w:pos="5100"/>
        </w:tabs>
        <w:ind w:left="5100" w:hanging="360"/>
      </w:pPr>
      <w:rPr>
        <w:rFonts w:ascii="Symbol" w:hAnsi="Symbol" w:hint="default"/>
      </w:rPr>
    </w:lvl>
    <w:lvl w:ilvl="7" w:tplc="00030409" w:tentative="1">
      <w:start w:val="1"/>
      <w:numFmt w:val="bullet"/>
      <w:lvlText w:val="o"/>
      <w:lvlJc w:val="left"/>
      <w:pPr>
        <w:tabs>
          <w:tab w:val="num" w:pos="5820"/>
        </w:tabs>
        <w:ind w:left="5820" w:hanging="360"/>
      </w:pPr>
      <w:rPr>
        <w:rFonts w:ascii="Courier New" w:hAnsi="Courier New" w:hint="default"/>
      </w:rPr>
    </w:lvl>
    <w:lvl w:ilvl="8" w:tplc="00050409" w:tentative="1">
      <w:start w:val="1"/>
      <w:numFmt w:val="bullet"/>
      <w:lvlText w:val=""/>
      <w:lvlJc w:val="left"/>
      <w:pPr>
        <w:tabs>
          <w:tab w:val="num" w:pos="6540"/>
        </w:tabs>
        <w:ind w:left="6540" w:hanging="360"/>
      </w:pPr>
      <w:rPr>
        <w:rFonts w:ascii="Wingdings" w:hAnsi="Wingdings" w:hint="default"/>
      </w:rPr>
    </w:lvl>
  </w:abstractNum>
  <w:abstractNum w:abstractNumId="13">
    <w:nsid w:val="23441F3F"/>
    <w:multiLevelType w:val="hybridMultilevel"/>
    <w:tmpl w:val="813AFF6C"/>
    <w:lvl w:ilvl="0" w:tplc="1B4697FE">
      <w:numFmt w:val="bullet"/>
      <w:lvlText w:val=""/>
      <w:lvlJc w:val="left"/>
      <w:pPr>
        <w:tabs>
          <w:tab w:val="num" w:pos="720"/>
        </w:tabs>
        <w:ind w:left="720" w:hanging="360"/>
      </w:pPr>
      <w:rPr>
        <w:rFonts w:ascii="Symbol" w:eastAsia="Times New Roman" w:hAnsi="Symbol" w:hint="default"/>
        <w:w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8557A9D"/>
    <w:multiLevelType w:val="hybridMultilevel"/>
    <w:tmpl w:val="FE80006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28EA5EBB"/>
    <w:multiLevelType w:val="hybridMultilevel"/>
    <w:tmpl w:val="EE4436D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2B2D0916"/>
    <w:multiLevelType w:val="hybridMultilevel"/>
    <w:tmpl w:val="A0A208A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nsid w:val="33A62CCE"/>
    <w:multiLevelType w:val="hybridMultilevel"/>
    <w:tmpl w:val="3618A096"/>
    <w:lvl w:ilvl="0" w:tplc="00010409">
      <w:start w:val="1"/>
      <w:numFmt w:val="bullet"/>
      <w:lvlText w:val=""/>
      <w:lvlJc w:val="left"/>
      <w:pPr>
        <w:tabs>
          <w:tab w:val="num" w:pos="900"/>
        </w:tabs>
        <w:ind w:left="90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nsid w:val="36952452"/>
    <w:multiLevelType w:val="hybridMultilevel"/>
    <w:tmpl w:val="33F25D2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nsid w:val="3B375D27"/>
    <w:multiLevelType w:val="hybridMultilevel"/>
    <w:tmpl w:val="EB1A06A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nsid w:val="4042692D"/>
    <w:multiLevelType w:val="hybridMultilevel"/>
    <w:tmpl w:val="41DE4D0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nsid w:val="444B338D"/>
    <w:multiLevelType w:val="hybridMultilevel"/>
    <w:tmpl w:val="ADCA9D9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nsid w:val="48687BC3"/>
    <w:multiLevelType w:val="hybridMultilevel"/>
    <w:tmpl w:val="6118422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nsid w:val="4AF314B0"/>
    <w:multiLevelType w:val="hybridMultilevel"/>
    <w:tmpl w:val="D16EE07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nsid w:val="4BFB1470"/>
    <w:multiLevelType w:val="hybridMultilevel"/>
    <w:tmpl w:val="799CCED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nsid w:val="4CFC2A06"/>
    <w:multiLevelType w:val="hybridMultilevel"/>
    <w:tmpl w:val="C0D6670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nsid w:val="4E5378D1"/>
    <w:multiLevelType w:val="hybridMultilevel"/>
    <w:tmpl w:val="7F90531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nsid w:val="50922D08"/>
    <w:multiLevelType w:val="hybridMultilevel"/>
    <w:tmpl w:val="9022D29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
    <w:nsid w:val="52CA60FF"/>
    <w:multiLevelType w:val="hybridMultilevel"/>
    <w:tmpl w:val="C80AC8C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nsid w:val="55323023"/>
    <w:multiLevelType w:val="hybridMultilevel"/>
    <w:tmpl w:val="C21079C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nsid w:val="5A210017"/>
    <w:multiLevelType w:val="hybridMultilevel"/>
    <w:tmpl w:val="2C82C76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
    <w:nsid w:val="5CB722D5"/>
    <w:multiLevelType w:val="hybridMultilevel"/>
    <w:tmpl w:val="EEAA7C8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2">
    <w:nsid w:val="5E436D13"/>
    <w:multiLevelType w:val="hybridMultilevel"/>
    <w:tmpl w:val="90E4FBF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
    <w:nsid w:val="61C33597"/>
    <w:multiLevelType w:val="hybridMultilevel"/>
    <w:tmpl w:val="23303FD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4">
    <w:nsid w:val="63FF6887"/>
    <w:multiLevelType w:val="hybridMultilevel"/>
    <w:tmpl w:val="C5F0FBC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5">
    <w:nsid w:val="67711DCE"/>
    <w:multiLevelType w:val="hybridMultilevel"/>
    <w:tmpl w:val="5D4EF44A"/>
    <w:lvl w:ilvl="0" w:tplc="00010409">
      <w:start w:val="1"/>
      <w:numFmt w:val="bullet"/>
      <w:lvlText w:val=""/>
      <w:lvlJc w:val="left"/>
      <w:pPr>
        <w:tabs>
          <w:tab w:val="num" w:pos="780"/>
        </w:tabs>
        <w:ind w:left="780" w:hanging="360"/>
      </w:pPr>
      <w:rPr>
        <w:rFonts w:ascii="Symbol" w:hAnsi="Symbol" w:hint="default"/>
      </w:rPr>
    </w:lvl>
    <w:lvl w:ilvl="1" w:tplc="00030409" w:tentative="1">
      <w:start w:val="1"/>
      <w:numFmt w:val="bullet"/>
      <w:lvlText w:val="o"/>
      <w:lvlJc w:val="left"/>
      <w:pPr>
        <w:tabs>
          <w:tab w:val="num" w:pos="1500"/>
        </w:tabs>
        <w:ind w:left="1500" w:hanging="360"/>
      </w:pPr>
      <w:rPr>
        <w:rFonts w:ascii="Courier New" w:hAnsi="Courier New" w:hint="default"/>
      </w:rPr>
    </w:lvl>
    <w:lvl w:ilvl="2" w:tplc="00050409" w:tentative="1">
      <w:start w:val="1"/>
      <w:numFmt w:val="bullet"/>
      <w:lvlText w:val=""/>
      <w:lvlJc w:val="left"/>
      <w:pPr>
        <w:tabs>
          <w:tab w:val="num" w:pos="2220"/>
        </w:tabs>
        <w:ind w:left="2220" w:hanging="360"/>
      </w:pPr>
      <w:rPr>
        <w:rFonts w:ascii="Wingdings" w:hAnsi="Wingdings" w:hint="default"/>
      </w:rPr>
    </w:lvl>
    <w:lvl w:ilvl="3" w:tplc="00010409" w:tentative="1">
      <w:start w:val="1"/>
      <w:numFmt w:val="bullet"/>
      <w:lvlText w:val=""/>
      <w:lvlJc w:val="left"/>
      <w:pPr>
        <w:tabs>
          <w:tab w:val="num" w:pos="2940"/>
        </w:tabs>
        <w:ind w:left="2940" w:hanging="360"/>
      </w:pPr>
      <w:rPr>
        <w:rFonts w:ascii="Symbol" w:hAnsi="Symbol" w:hint="default"/>
      </w:rPr>
    </w:lvl>
    <w:lvl w:ilvl="4" w:tplc="00030409" w:tentative="1">
      <w:start w:val="1"/>
      <w:numFmt w:val="bullet"/>
      <w:lvlText w:val="o"/>
      <w:lvlJc w:val="left"/>
      <w:pPr>
        <w:tabs>
          <w:tab w:val="num" w:pos="3660"/>
        </w:tabs>
        <w:ind w:left="3660" w:hanging="360"/>
      </w:pPr>
      <w:rPr>
        <w:rFonts w:ascii="Courier New" w:hAnsi="Courier New" w:hint="default"/>
      </w:rPr>
    </w:lvl>
    <w:lvl w:ilvl="5" w:tplc="00050409" w:tentative="1">
      <w:start w:val="1"/>
      <w:numFmt w:val="bullet"/>
      <w:lvlText w:val=""/>
      <w:lvlJc w:val="left"/>
      <w:pPr>
        <w:tabs>
          <w:tab w:val="num" w:pos="4380"/>
        </w:tabs>
        <w:ind w:left="4380" w:hanging="360"/>
      </w:pPr>
      <w:rPr>
        <w:rFonts w:ascii="Wingdings" w:hAnsi="Wingdings" w:hint="default"/>
      </w:rPr>
    </w:lvl>
    <w:lvl w:ilvl="6" w:tplc="00010409" w:tentative="1">
      <w:start w:val="1"/>
      <w:numFmt w:val="bullet"/>
      <w:lvlText w:val=""/>
      <w:lvlJc w:val="left"/>
      <w:pPr>
        <w:tabs>
          <w:tab w:val="num" w:pos="5100"/>
        </w:tabs>
        <w:ind w:left="5100" w:hanging="360"/>
      </w:pPr>
      <w:rPr>
        <w:rFonts w:ascii="Symbol" w:hAnsi="Symbol" w:hint="default"/>
      </w:rPr>
    </w:lvl>
    <w:lvl w:ilvl="7" w:tplc="00030409" w:tentative="1">
      <w:start w:val="1"/>
      <w:numFmt w:val="bullet"/>
      <w:lvlText w:val="o"/>
      <w:lvlJc w:val="left"/>
      <w:pPr>
        <w:tabs>
          <w:tab w:val="num" w:pos="5820"/>
        </w:tabs>
        <w:ind w:left="5820" w:hanging="360"/>
      </w:pPr>
      <w:rPr>
        <w:rFonts w:ascii="Courier New" w:hAnsi="Courier New" w:hint="default"/>
      </w:rPr>
    </w:lvl>
    <w:lvl w:ilvl="8" w:tplc="00050409" w:tentative="1">
      <w:start w:val="1"/>
      <w:numFmt w:val="bullet"/>
      <w:lvlText w:val=""/>
      <w:lvlJc w:val="left"/>
      <w:pPr>
        <w:tabs>
          <w:tab w:val="num" w:pos="6540"/>
        </w:tabs>
        <w:ind w:left="6540" w:hanging="360"/>
      </w:pPr>
      <w:rPr>
        <w:rFonts w:ascii="Wingdings" w:hAnsi="Wingdings" w:hint="default"/>
      </w:rPr>
    </w:lvl>
  </w:abstractNum>
  <w:abstractNum w:abstractNumId="36">
    <w:nsid w:val="6E6A28E8"/>
    <w:multiLevelType w:val="hybridMultilevel"/>
    <w:tmpl w:val="1A5C7A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
    <w:nsid w:val="6EEA4DE6"/>
    <w:multiLevelType w:val="hybridMultilevel"/>
    <w:tmpl w:val="7B18AF6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8">
    <w:nsid w:val="72491F0B"/>
    <w:multiLevelType w:val="hybridMultilevel"/>
    <w:tmpl w:val="4AEEFCBC"/>
    <w:lvl w:ilvl="0" w:tplc="0011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9">
    <w:nsid w:val="79D7066A"/>
    <w:multiLevelType w:val="hybridMultilevel"/>
    <w:tmpl w:val="96387AA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23"/>
  </w:num>
  <w:num w:numId="4">
    <w:abstractNumId w:val="25"/>
  </w:num>
  <w:num w:numId="5">
    <w:abstractNumId w:val="30"/>
  </w:num>
  <w:num w:numId="6">
    <w:abstractNumId w:val="7"/>
  </w:num>
  <w:num w:numId="7">
    <w:abstractNumId w:val="37"/>
  </w:num>
  <w:num w:numId="8">
    <w:abstractNumId w:val="29"/>
  </w:num>
  <w:num w:numId="9">
    <w:abstractNumId w:val="4"/>
  </w:num>
  <w:num w:numId="10">
    <w:abstractNumId w:val="19"/>
  </w:num>
  <w:num w:numId="11">
    <w:abstractNumId w:val="32"/>
  </w:num>
  <w:num w:numId="12">
    <w:abstractNumId w:val="34"/>
  </w:num>
  <w:num w:numId="13">
    <w:abstractNumId w:val="8"/>
  </w:num>
  <w:num w:numId="14">
    <w:abstractNumId w:val="38"/>
  </w:num>
  <w:num w:numId="15">
    <w:abstractNumId w:val="14"/>
  </w:num>
  <w:num w:numId="16">
    <w:abstractNumId w:val="6"/>
  </w:num>
  <w:num w:numId="17">
    <w:abstractNumId w:val="5"/>
  </w:num>
  <w:num w:numId="18">
    <w:abstractNumId w:val="16"/>
  </w:num>
  <w:num w:numId="19">
    <w:abstractNumId w:val="9"/>
  </w:num>
  <w:num w:numId="20">
    <w:abstractNumId w:val="22"/>
  </w:num>
  <w:num w:numId="21">
    <w:abstractNumId w:val="12"/>
  </w:num>
  <w:num w:numId="22">
    <w:abstractNumId w:val="3"/>
  </w:num>
  <w:num w:numId="23">
    <w:abstractNumId w:val="27"/>
  </w:num>
  <w:num w:numId="24">
    <w:abstractNumId w:val="13"/>
  </w:num>
  <w:num w:numId="25">
    <w:abstractNumId w:val="1"/>
  </w:num>
  <w:num w:numId="26">
    <w:abstractNumId w:val="26"/>
  </w:num>
  <w:num w:numId="27">
    <w:abstractNumId w:val="10"/>
  </w:num>
  <w:num w:numId="28">
    <w:abstractNumId w:val="17"/>
  </w:num>
  <w:num w:numId="29">
    <w:abstractNumId w:val="39"/>
  </w:num>
  <w:num w:numId="30">
    <w:abstractNumId w:val="21"/>
  </w:num>
  <w:num w:numId="31">
    <w:abstractNumId w:val="28"/>
  </w:num>
  <w:num w:numId="32">
    <w:abstractNumId w:val="20"/>
  </w:num>
  <w:num w:numId="33">
    <w:abstractNumId w:val="31"/>
  </w:num>
  <w:num w:numId="34">
    <w:abstractNumId w:val="35"/>
  </w:num>
  <w:num w:numId="35">
    <w:abstractNumId w:val="15"/>
  </w:num>
  <w:num w:numId="36">
    <w:abstractNumId w:val="24"/>
  </w:num>
  <w:num w:numId="37">
    <w:abstractNumId w:val="36"/>
  </w:num>
  <w:num w:numId="38">
    <w:abstractNumId w:val="33"/>
  </w:num>
  <w:num w:numId="39">
    <w:abstractNumId w:val="2"/>
  </w:num>
  <w:num w:numId="4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20"/>
  <w:characterSpacingControl w:val="doNotCompress"/>
  <w:footnotePr>
    <w:footnote w:id="-1"/>
    <w:footnote w:id="0"/>
  </w:footnotePr>
  <w:endnotePr>
    <w:numFmt w:val="decimal"/>
    <w:endnote w:id="-1"/>
    <w:endnote w:id="0"/>
  </w:endnotePr>
  <w:compat/>
  <w:rsids>
    <w:rsidRoot w:val="00220B0C"/>
    <w:rsid w:val="000155A3"/>
    <w:rsid w:val="00050431"/>
    <w:rsid w:val="0008222A"/>
    <w:rsid w:val="00100789"/>
    <w:rsid w:val="00124910"/>
    <w:rsid w:val="00131F2A"/>
    <w:rsid w:val="0013238D"/>
    <w:rsid w:val="0015121A"/>
    <w:rsid w:val="00220B0C"/>
    <w:rsid w:val="00372096"/>
    <w:rsid w:val="0054343E"/>
    <w:rsid w:val="00544468"/>
    <w:rsid w:val="005750A5"/>
    <w:rsid w:val="0068581B"/>
    <w:rsid w:val="008152F6"/>
    <w:rsid w:val="00895B61"/>
    <w:rsid w:val="008A0F72"/>
    <w:rsid w:val="0095401F"/>
    <w:rsid w:val="00972F6F"/>
    <w:rsid w:val="009952C7"/>
    <w:rsid w:val="00A47FEB"/>
    <w:rsid w:val="00A658AE"/>
    <w:rsid w:val="00B71512"/>
    <w:rsid w:val="00C954D3"/>
    <w:rsid w:val="00D45CDE"/>
    <w:rsid w:val="00DE3AEB"/>
    <w:rsid w:val="00DE6C7F"/>
    <w:rsid w:val="00E37C82"/>
    <w:rsid w:val="00ED566C"/>
    <w:rsid w:val="00F15BBF"/>
    <w:rsid w:val="00F7746D"/>
    <w:rsid w:val="00F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B0C"/>
    <w:rPr>
      <w:rFonts w:ascii="Arial" w:hAnsi="Arial"/>
      <w:sz w:val="24"/>
      <w:szCs w:val="24"/>
      <w:lang w:bidi="en-US"/>
    </w:rPr>
  </w:style>
  <w:style w:type="paragraph" w:styleId="Heading1">
    <w:name w:val="heading 1"/>
    <w:basedOn w:val="Normal"/>
    <w:next w:val="Normal"/>
    <w:qFormat/>
    <w:rsid w:val="00220B0C"/>
    <w:pPr>
      <w:keepNext/>
      <w:spacing w:before="240" w:after="60"/>
      <w:outlineLvl w:val="0"/>
    </w:pPr>
    <w:rPr>
      <w:rFonts w:cs="Arial"/>
      <w:b/>
      <w:bCs/>
      <w:kern w:val="32"/>
      <w:sz w:val="32"/>
      <w:szCs w:val="32"/>
    </w:rPr>
  </w:style>
  <w:style w:type="paragraph" w:styleId="Heading2">
    <w:name w:val="heading 2"/>
    <w:basedOn w:val="Normal"/>
    <w:next w:val="Normal"/>
    <w:qFormat/>
    <w:rsid w:val="00220B0C"/>
    <w:pPr>
      <w:keepNext/>
      <w:spacing w:before="240" w:after="60"/>
      <w:outlineLvl w:val="1"/>
    </w:pPr>
    <w:rPr>
      <w:rFonts w:cs="Arial"/>
      <w:b/>
      <w:bCs/>
      <w:i/>
      <w:iCs/>
      <w:sz w:val="28"/>
      <w:szCs w:val="28"/>
    </w:rPr>
  </w:style>
  <w:style w:type="paragraph" w:styleId="Heading3">
    <w:name w:val="heading 3"/>
    <w:basedOn w:val="Normal"/>
    <w:next w:val="Normal"/>
    <w:qFormat/>
    <w:rsid w:val="00220B0C"/>
    <w:pPr>
      <w:keepNext/>
      <w:spacing w:before="240" w:after="60"/>
      <w:outlineLvl w:val="2"/>
    </w:pPr>
    <w:rPr>
      <w:rFonts w:cs="Arial"/>
      <w:b/>
      <w:bCs/>
      <w:sz w:val="26"/>
      <w:szCs w:val="26"/>
    </w:rPr>
  </w:style>
  <w:style w:type="paragraph" w:styleId="Heading4">
    <w:name w:val="heading 4"/>
    <w:basedOn w:val="Normal"/>
    <w:next w:val="Normal"/>
    <w:qFormat/>
    <w:rsid w:val="00220B0C"/>
    <w:pPr>
      <w:keepNext/>
      <w:jc w:val="center"/>
      <w:outlineLvl w:val="3"/>
    </w:pPr>
    <w:rPr>
      <w:b/>
      <w:bCs/>
      <w:sz w:val="28"/>
    </w:rPr>
  </w:style>
  <w:style w:type="paragraph" w:styleId="Heading5">
    <w:name w:val="heading 5"/>
    <w:basedOn w:val="Normal"/>
    <w:next w:val="Normal"/>
    <w:qFormat/>
    <w:rsid w:val="00220B0C"/>
    <w:pPr>
      <w:keepNext/>
      <w:jc w:val="center"/>
      <w:outlineLvl w:val="4"/>
    </w:pPr>
    <w:rPr>
      <w:rFonts w:cs="Arial"/>
      <w:sz w:val="36"/>
    </w:rPr>
  </w:style>
  <w:style w:type="paragraph" w:styleId="Heading6">
    <w:name w:val="heading 6"/>
    <w:basedOn w:val="Normal"/>
    <w:next w:val="Normal"/>
    <w:qFormat/>
    <w:rsid w:val="00220B0C"/>
    <w:pPr>
      <w:keepNext/>
      <w:outlineLvl w:val="5"/>
    </w:pPr>
    <w:rPr>
      <w:b/>
      <w:sz w:val="20"/>
      <w:szCs w:val="20"/>
    </w:rPr>
  </w:style>
  <w:style w:type="paragraph" w:styleId="Heading7">
    <w:name w:val="heading 7"/>
    <w:basedOn w:val="Normal"/>
    <w:next w:val="Normal"/>
    <w:qFormat/>
    <w:rsid w:val="00220B0C"/>
    <w:pPr>
      <w:keepNext/>
      <w:jc w:val="center"/>
      <w:outlineLvl w:val="6"/>
    </w:pPr>
    <w:rPr>
      <w:rFonts w:cs="Arial"/>
      <w:b/>
      <w:bCs/>
      <w:sz w:val="20"/>
      <w:szCs w:val="20"/>
    </w:rPr>
  </w:style>
  <w:style w:type="paragraph" w:styleId="Heading8">
    <w:name w:val="heading 8"/>
    <w:basedOn w:val="Normal"/>
    <w:next w:val="Normal"/>
    <w:qFormat/>
    <w:rsid w:val="00220B0C"/>
    <w:pPr>
      <w:keepNext/>
      <w:jc w:val="right"/>
      <w:outlineLvl w:val="7"/>
    </w:pPr>
    <w:rPr>
      <w:b/>
      <w:bCs/>
      <w:iCs/>
      <w:sz w:val="20"/>
      <w:szCs w:val="20"/>
    </w:rPr>
  </w:style>
  <w:style w:type="paragraph" w:styleId="Heading9">
    <w:name w:val="heading 9"/>
    <w:basedOn w:val="Normal"/>
    <w:next w:val="Normal"/>
    <w:qFormat/>
    <w:rsid w:val="00220B0C"/>
    <w:pPr>
      <w:keepNext/>
      <w:jc w:val="cente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20B0C"/>
    <w:pPr>
      <w:jc w:val="center"/>
    </w:pPr>
    <w:rPr>
      <w:rFonts w:cs="Arial"/>
      <w:sz w:val="48"/>
    </w:rPr>
  </w:style>
  <w:style w:type="paragraph" w:styleId="Header">
    <w:name w:val="header"/>
    <w:basedOn w:val="Normal"/>
    <w:rsid w:val="00220B0C"/>
    <w:pPr>
      <w:tabs>
        <w:tab w:val="center" w:pos="4320"/>
        <w:tab w:val="right" w:pos="8640"/>
      </w:tabs>
    </w:pPr>
  </w:style>
  <w:style w:type="paragraph" w:styleId="Footer">
    <w:name w:val="footer"/>
    <w:basedOn w:val="Normal"/>
    <w:semiHidden/>
    <w:rsid w:val="00220B0C"/>
    <w:pPr>
      <w:tabs>
        <w:tab w:val="center" w:pos="4320"/>
        <w:tab w:val="right" w:pos="8640"/>
      </w:tabs>
    </w:pPr>
  </w:style>
  <w:style w:type="character" w:styleId="PageNumber">
    <w:name w:val="page number"/>
    <w:basedOn w:val="DefaultParagraphFont"/>
    <w:rsid w:val="00220B0C"/>
    <w:rPr>
      <w:rFonts w:ascii="Arial" w:hAnsi="Arial" w:cs="Times New Roman"/>
    </w:rPr>
  </w:style>
  <w:style w:type="paragraph" w:styleId="Caption">
    <w:name w:val="caption"/>
    <w:basedOn w:val="Normal"/>
    <w:next w:val="Normal"/>
    <w:qFormat/>
    <w:rsid w:val="00220B0C"/>
    <w:pPr>
      <w:spacing w:before="120" w:after="120"/>
    </w:pPr>
    <w:rPr>
      <w:b/>
      <w:bCs/>
      <w:sz w:val="20"/>
      <w:szCs w:val="20"/>
    </w:rPr>
  </w:style>
  <w:style w:type="paragraph" w:customStyle="1" w:styleId="xl19">
    <w:name w:val="xl19"/>
    <w:basedOn w:val="Normal"/>
    <w:rsid w:val="00220B0C"/>
    <w:pPr>
      <w:spacing w:before="100" w:beforeAutospacing="1" w:after="100" w:afterAutospacing="1"/>
    </w:pPr>
    <w:rPr>
      <w:rFonts w:ascii="Times New Roman" w:hAnsi="Times New Roman"/>
    </w:rPr>
  </w:style>
  <w:style w:type="character" w:styleId="Hyperlink">
    <w:name w:val="Hyperlink"/>
    <w:basedOn w:val="DefaultParagraphFont"/>
    <w:rsid w:val="00220B0C"/>
    <w:rPr>
      <w:rFonts w:cs="Times New Roman"/>
      <w:color w:val="0000FF"/>
      <w:u w:val="single"/>
    </w:rPr>
  </w:style>
  <w:style w:type="paragraph" w:styleId="DocumentMap">
    <w:name w:val="Document Map"/>
    <w:basedOn w:val="Normal"/>
    <w:semiHidden/>
    <w:rsid w:val="00220B0C"/>
    <w:pPr>
      <w:shd w:val="clear" w:color="auto" w:fill="000080"/>
    </w:pPr>
    <w:rPr>
      <w:rFonts w:ascii="Tahoma" w:hAnsi="Tahoma" w:cs="Tahoma"/>
    </w:rPr>
  </w:style>
  <w:style w:type="paragraph" w:customStyle="1" w:styleId="xl21">
    <w:name w:val="xl21"/>
    <w:basedOn w:val="Normal"/>
    <w:rsid w:val="00220B0C"/>
    <w:pPr>
      <w:spacing w:before="100" w:beforeAutospacing="1" w:after="100" w:afterAutospacing="1"/>
      <w:jc w:val="center"/>
    </w:pPr>
    <w:rPr>
      <w:rFonts w:ascii="Arial Unicode MS" w:hAnsi="Arial Unicode MS" w:cs="Arial Unicode MS"/>
    </w:rPr>
  </w:style>
  <w:style w:type="paragraph" w:customStyle="1" w:styleId="xl22">
    <w:name w:val="xl22"/>
    <w:basedOn w:val="Normal"/>
    <w:rsid w:val="00220B0C"/>
    <w:pPr>
      <w:spacing w:before="100" w:beforeAutospacing="1" w:after="100" w:afterAutospacing="1"/>
      <w:jc w:val="center"/>
    </w:pPr>
    <w:rPr>
      <w:rFonts w:ascii="Arial Unicode MS" w:hAnsi="Arial Unicode MS" w:cs="Arial Unicode MS"/>
    </w:rPr>
  </w:style>
  <w:style w:type="paragraph" w:customStyle="1" w:styleId="xl23">
    <w:name w:val="xl23"/>
    <w:basedOn w:val="Normal"/>
    <w:rsid w:val="00220B0C"/>
    <w:pPr>
      <w:spacing w:before="100" w:beforeAutospacing="1" w:after="100" w:afterAutospacing="1"/>
    </w:pPr>
    <w:rPr>
      <w:rFonts w:cs="Arial"/>
      <w:b/>
      <w:bCs/>
    </w:rPr>
  </w:style>
  <w:style w:type="paragraph" w:customStyle="1" w:styleId="xl24">
    <w:name w:val="xl24"/>
    <w:basedOn w:val="Normal"/>
    <w:rsid w:val="00220B0C"/>
    <w:pPr>
      <w:spacing w:before="100" w:beforeAutospacing="1" w:after="100" w:afterAutospacing="1"/>
      <w:jc w:val="right"/>
    </w:pPr>
    <w:rPr>
      <w:rFonts w:cs="Arial"/>
      <w:b/>
      <w:bCs/>
    </w:rPr>
  </w:style>
  <w:style w:type="paragraph" w:customStyle="1" w:styleId="xl25">
    <w:name w:val="xl25"/>
    <w:basedOn w:val="Normal"/>
    <w:rsid w:val="00220B0C"/>
    <w:pPr>
      <w:spacing w:before="100" w:beforeAutospacing="1" w:after="100" w:afterAutospacing="1"/>
      <w:jc w:val="center"/>
    </w:pPr>
    <w:rPr>
      <w:rFonts w:cs="Arial"/>
      <w:b/>
      <w:bCs/>
    </w:rPr>
  </w:style>
  <w:style w:type="paragraph" w:customStyle="1" w:styleId="xl28">
    <w:name w:val="xl28"/>
    <w:basedOn w:val="Normal"/>
    <w:rsid w:val="00220B0C"/>
    <w:pPr>
      <w:spacing w:before="100" w:beforeAutospacing="1" w:after="100" w:afterAutospacing="1"/>
    </w:pPr>
    <w:rPr>
      <w:rFonts w:ascii="Arial Unicode MS" w:hAnsi="Arial Unicode MS" w:cs="Arial Unicode MS"/>
    </w:rPr>
  </w:style>
  <w:style w:type="paragraph" w:customStyle="1" w:styleId="xl29">
    <w:name w:val="xl29"/>
    <w:basedOn w:val="Normal"/>
    <w:rsid w:val="00220B0C"/>
    <w:pPr>
      <w:spacing w:before="100" w:beforeAutospacing="1" w:after="100" w:afterAutospacing="1"/>
    </w:pPr>
    <w:rPr>
      <w:rFonts w:cs="Arial"/>
      <w:b/>
      <w:bCs/>
    </w:rPr>
  </w:style>
  <w:style w:type="paragraph" w:customStyle="1" w:styleId="xl30">
    <w:name w:val="xl30"/>
    <w:basedOn w:val="Normal"/>
    <w:rsid w:val="00220B0C"/>
    <w:pPr>
      <w:spacing w:before="100" w:beforeAutospacing="1" w:after="100" w:afterAutospacing="1"/>
    </w:pPr>
    <w:rPr>
      <w:rFonts w:cs="Arial"/>
      <w:b/>
      <w:bCs/>
    </w:rPr>
  </w:style>
  <w:style w:type="paragraph" w:customStyle="1" w:styleId="xl31">
    <w:name w:val="xl31"/>
    <w:basedOn w:val="Normal"/>
    <w:rsid w:val="00220B0C"/>
    <w:pPr>
      <w:spacing w:before="100" w:beforeAutospacing="1" w:after="100" w:afterAutospacing="1"/>
      <w:jc w:val="right"/>
    </w:pPr>
    <w:rPr>
      <w:rFonts w:cs="Arial"/>
      <w:b/>
      <w:bCs/>
    </w:rPr>
  </w:style>
  <w:style w:type="paragraph" w:customStyle="1" w:styleId="xl32">
    <w:name w:val="xl32"/>
    <w:basedOn w:val="Normal"/>
    <w:rsid w:val="00220B0C"/>
    <w:pPr>
      <w:spacing w:before="100" w:beforeAutospacing="1" w:after="100" w:afterAutospacing="1"/>
      <w:jc w:val="center"/>
    </w:pPr>
    <w:rPr>
      <w:rFonts w:cs="Arial"/>
      <w:b/>
      <w:bCs/>
    </w:rPr>
  </w:style>
  <w:style w:type="paragraph" w:customStyle="1" w:styleId="xl20">
    <w:name w:val="xl20"/>
    <w:basedOn w:val="Normal"/>
    <w:rsid w:val="00220B0C"/>
    <w:pPr>
      <w:spacing w:before="100" w:beforeAutospacing="1" w:after="100" w:afterAutospacing="1"/>
      <w:jc w:val="center"/>
    </w:pPr>
    <w:rPr>
      <w:rFonts w:ascii="Arial Unicode MS" w:hAnsi="Arial Unicode MS" w:cs="Arial Unicode MS"/>
    </w:rPr>
  </w:style>
  <w:style w:type="paragraph" w:styleId="BodyText2">
    <w:name w:val="Body Text 2"/>
    <w:basedOn w:val="Normal"/>
    <w:rsid w:val="00220B0C"/>
    <w:rPr>
      <w:b/>
      <w:sz w:val="20"/>
      <w:szCs w:val="20"/>
    </w:rPr>
  </w:style>
  <w:style w:type="character" w:styleId="FollowedHyperlink">
    <w:name w:val="FollowedHyperlink"/>
    <w:basedOn w:val="DefaultParagraphFont"/>
    <w:rsid w:val="00220B0C"/>
    <w:rPr>
      <w:rFonts w:cs="Times New Roman"/>
      <w:color w:val="800080"/>
      <w:u w:val="single"/>
    </w:rPr>
  </w:style>
  <w:style w:type="paragraph" w:customStyle="1" w:styleId="xl26">
    <w:name w:val="xl26"/>
    <w:basedOn w:val="Normal"/>
    <w:rsid w:val="00220B0C"/>
    <w:pPr>
      <w:spacing w:before="100" w:beforeAutospacing="1" w:after="100" w:afterAutospacing="1"/>
      <w:jc w:val="right"/>
    </w:pPr>
    <w:rPr>
      <w:rFonts w:cs="Arial"/>
      <w:b/>
      <w:bCs/>
    </w:rPr>
  </w:style>
  <w:style w:type="paragraph" w:styleId="EndnoteText">
    <w:name w:val="endnote text"/>
    <w:basedOn w:val="Normal"/>
    <w:semiHidden/>
    <w:rsid w:val="00220B0C"/>
    <w:rPr>
      <w:sz w:val="20"/>
      <w:szCs w:val="20"/>
    </w:rPr>
  </w:style>
  <w:style w:type="character" w:styleId="EndnoteReference">
    <w:name w:val="endnote reference"/>
    <w:basedOn w:val="DefaultParagraphFont"/>
    <w:semiHidden/>
    <w:rsid w:val="00220B0C"/>
    <w:rPr>
      <w:rFonts w:cs="Times New Roman"/>
      <w:vertAlign w:val="superscript"/>
    </w:rPr>
  </w:style>
  <w:style w:type="paragraph" w:styleId="BodyText3">
    <w:name w:val="Body Text 3"/>
    <w:basedOn w:val="Normal"/>
    <w:rsid w:val="00220B0C"/>
    <w:rPr>
      <w:rFonts w:ascii="Times New Roman" w:hAnsi="Times New Roman"/>
      <w:b/>
    </w:rPr>
  </w:style>
  <w:style w:type="paragraph" w:styleId="ListBullet">
    <w:name w:val="List Bullet"/>
    <w:basedOn w:val="Normal"/>
    <w:rsid w:val="00220B0C"/>
    <w:rPr>
      <w:rFonts w:cs="Arial"/>
      <w:iCs/>
    </w:rPr>
  </w:style>
  <w:style w:type="character" w:styleId="Strong">
    <w:name w:val="Strong"/>
    <w:basedOn w:val="DefaultParagraphFont"/>
    <w:qFormat/>
    <w:rsid w:val="00220B0C"/>
    <w:rPr>
      <w:rFonts w:cs="Times New Roman"/>
      <w:b/>
      <w:bCs/>
    </w:rPr>
  </w:style>
  <w:style w:type="character" w:styleId="Emphasis">
    <w:name w:val="Emphasis"/>
    <w:basedOn w:val="DefaultParagraphFont"/>
    <w:qFormat/>
    <w:rsid w:val="00220B0C"/>
    <w:rPr>
      <w:rFonts w:cs="Times New Roman"/>
      <w:i/>
      <w:iCs/>
    </w:rPr>
  </w:style>
  <w:style w:type="character" w:customStyle="1" w:styleId="CommentTextChar">
    <w:name w:val="Comment Text Char"/>
    <w:basedOn w:val="DefaultParagraphFont"/>
    <w:rsid w:val="00220B0C"/>
    <w:rPr>
      <w:rFonts w:ascii="Arial" w:hAnsi="Arial" w:cs="Times New Roman"/>
    </w:rPr>
  </w:style>
  <w:style w:type="character" w:customStyle="1" w:styleId="CommentSubjectChar">
    <w:name w:val="Comment Subject Char"/>
    <w:basedOn w:val="CommentTextChar"/>
    <w:rsid w:val="00220B0C"/>
    <w:rPr>
      <w:b/>
      <w:bCs/>
    </w:rPr>
  </w:style>
  <w:style w:type="paragraph" w:customStyle="1" w:styleId="pubonline">
    <w:name w:val="pubonline"/>
    <w:basedOn w:val="Normal"/>
    <w:rsid w:val="00220B0C"/>
    <w:pPr>
      <w:spacing w:before="100" w:beforeAutospacing="1" w:after="100" w:afterAutospacing="1"/>
    </w:pPr>
    <w:rPr>
      <w:rFonts w:ascii="Times New Roman" w:hAnsi="Times New Roman"/>
    </w:rPr>
  </w:style>
  <w:style w:type="paragraph" w:customStyle="1" w:styleId="copyrighttext">
    <w:name w:val="copyrighttext"/>
    <w:basedOn w:val="Normal"/>
    <w:rsid w:val="00220B0C"/>
    <w:pPr>
      <w:spacing w:before="100" w:beforeAutospacing="1" w:after="100" w:afterAutospacing="1"/>
    </w:pPr>
    <w:rPr>
      <w:rFonts w:ascii="Times New Roman" w:hAnsi="Times New Roman"/>
    </w:rPr>
  </w:style>
  <w:style w:type="paragraph" w:styleId="BalloonText">
    <w:name w:val="Balloon Text"/>
    <w:basedOn w:val="Normal"/>
    <w:link w:val="BalloonTextChar"/>
    <w:rsid w:val="00D03FDF"/>
    <w:rPr>
      <w:rFonts w:ascii="Tahoma" w:hAnsi="Tahoma" w:cs="Tahoma"/>
      <w:sz w:val="16"/>
      <w:szCs w:val="16"/>
    </w:rPr>
  </w:style>
  <w:style w:type="character" w:customStyle="1" w:styleId="BalloonTextChar">
    <w:name w:val="Balloon Text Char"/>
    <w:basedOn w:val="DefaultParagraphFont"/>
    <w:link w:val="BalloonText"/>
    <w:rsid w:val="00D03FDF"/>
    <w:rPr>
      <w:rFonts w:ascii="Tahoma"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w:divs>
    <w:div w:id="20109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11672</Words>
  <Characters>66535</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Chapter 3</vt:lpstr>
    </vt:vector>
  </TitlesOfParts>
  <Company> University of Maryland</Company>
  <LinksUpToDate>false</LinksUpToDate>
  <CharactersWithSpaces>78051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dc:title>
  <dc:subject/>
  <dc:creator>Tim Burns</dc:creator>
  <cp:keywords/>
  <dc:description/>
  <cp:lastModifiedBy>Administrator</cp:lastModifiedBy>
  <cp:revision>2</cp:revision>
  <dcterms:created xsi:type="dcterms:W3CDTF">2010-11-23T19:47:00Z</dcterms:created>
  <dcterms:modified xsi:type="dcterms:W3CDTF">2010-11-23T19:47:00Z</dcterms:modified>
</cp:coreProperties>
</file>